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EFE" w:rsidRPr="00884FF2" w:rsidRDefault="00DF7EFE" w:rsidP="00533B8C">
      <w:pPr>
        <w:rPr>
          <w:sz w:val="28"/>
          <w:szCs w:val="28"/>
        </w:rPr>
      </w:pPr>
    </w:p>
    <w:p w:rsidR="00AB7286" w:rsidRPr="00884FF2" w:rsidRDefault="00ED3DB2" w:rsidP="00AB7286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2"/>
          <w:lang w:val="en-US"/>
        </w:rPr>
      </w:pPr>
      <w:r w:rsidRPr="00884FF2">
        <w:rPr>
          <w:rFonts w:ascii="Times New Roman" w:hAnsi="Times New Roman"/>
          <w:noProof/>
          <w:sz w:val="32"/>
        </w:rPr>
        <w:drawing>
          <wp:inline distT="0" distB="0" distL="0" distR="0">
            <wp:extent cx="685800" cy="914400"/>
            <wp:effectExtent l="0" t="0" r="0" b="0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286" w:rsidRPr="00884FF2" w:rsidRDefault="00AB7286" w:rsidP="00AB7286">
      <w:pPr>
        <w:rPr>
          <w:lang w:val="en-US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Ханты-Мансийский автономный округ-Югра</w:t>
      </w: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муниципальное образование</w:t>
      </w: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городской округ город Пыть-Ях</w:t>
      </w:r>
    </w:p>
    <w:p w:rsidR="00AB7286" w:rsidRPr="00884FF2" w:rsidRDefault="00AB7286" w:rsidP="00AB7286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884FF2">
        <w:rPr>
          <w:rFonts w:ascii="Times New Roman" w:hAnsi="Times New Roman"/>
          <w:sz w:val="36"/>
          <w:szCs w:val="36"/>
        </w:rPr>
        <w:t>АДМИНИСТРАЦИЯ ГОРОДА</w:t>
      </w:r>
    </w:p>
    <w:p w:rsidR="00AB7286" w:rsidRPr="00884FF2" w:rsidRDefault="00AB7286" w:rsidP="00AB7286">
      <w:pPr>
        <w:jc w:val="center"/>
        <w:rPr>
          <w:sz w:val="36"/>
          <w:szCs w:val="36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Р А С П О Р Я Ж Е Н И Е</w:t>
      </w:r>
    </w:p>
    <w:p w:rsidR="009C002B" w:rsidRPr="00884FF2" w:rsidRDefault="009C002B" w:rsidP="00E709BD">
      <w:pPr>
        <w:pStyle w:val="a6"/>
        <w:jc w:val="both"/>
        <w:rPr>
          <w:b w:val="0"/>
          <w:sz w:val="28"/>
          <w:szCs w:val="28"/>
        </w:rPr>
      </w:pPr>
    </w:p>
    <w:p w:rsidR="00E626B1" w:rsidRPr="00884FF2" w:rsidRDefault="00A70DF8" w:rsidP="00E709BD">
      <w:pPr>
        <w:pStyle w:val="a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11.10.2018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>№ 1614-ра</w:t>
      </w:r>
    </w:p>
    <w:p w:rsidR="00CB0F06" w:rsidRPr="00884FF2" w:rsidRDefault="00CB0F06" w:rsidP="00E709BD">
      <w:pPr>
        <w:pStyle w:val="a6"/>
        <w:jc w:val="both"/>
        <w:rPr>
          <w:b w:val="0"/>
          <w:sz w:val="28"/>
          <w:szCs w:val="28"/>
        </w:rPr>
      </w:pPr>
    </w:p>
    <w:p w:rsidR="00E709BD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>О</w:t>
      </w:r>
      <w:r w:rsidR="00BC4AB1">
        <w:rPr>
          <w:b w:val="0"/>
          <w:sz w:val="28"/>
          <w:szCs w:val="28"/>
        </w:rPr>
        <w:t xml:space="preserve"> </w:t>
      </w:r>
      <w:r w:rsidR="00053975" w:rsidRPr="00884FF2">
        <w:rPr>
          <w:b w:val="0"/>
          <w:sz w:val="28"/>
          <w:szCs w:val="28"/>
        </w:rPr>
        <w:t>п</w:t>
      </w:r>
      <w:r w:rsidR="00BC4AB1">
        <w:rPr>
          <w:b w:val="0"/>
          <w:sz w:val="28"/>
          <w:szCs w:val="28"/>
        </w:rPr>
        <w:t>рогнозе</w:t>
      </w:r>
      <w:r w:rsidR="00053975" w:rsidRPr="00884FF2">
        <w:rPr>
          <w:b w:val="0"/>
          <w:sz w:val="28"/>
          <w:szCs w:val="28"/>
        </w:rPr>
        <w:t xml:space="preserve"> </w:t>
      </w:r>
      <w:r w:rsidRPr="00884FF2">
        <w:rPr>
          <w:b w:val="0"/>
          <w:sz w:val="28"/>
          <w:szCs w:val="28"/>
        </w:rPr>
        <w:t xml:space="preserve">социально-экономического </w:t>
      </w:r>
    </w:p>
    <w:p w:rsidR="00E709BD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>развития муниципального об</w:t>
      </w:r>
      <w:bookmarkStart w:id="0" w:name="_GoBack"/>
      <w:bookmarkEnd w:id="0"/>
      <w:r w:rsidRPr="00884FF2">
        <w:rPr>
          <w:b w:val="0"/>
          <w:sz w:val="28"/>
          <w:szCs w:val="28"/>
        </w:rPr>
        <w:t xml:space="preserve">разования </w:t>
      </w:r>
    </w:p>
    <w:p w:rsidR="00053975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городской округ город Пыть-Ях </w:t>
      </w:r>
    </w:p>
    <w:p w:rsidR="00053975" w:rsidRPr="00884FF2" w:rsidRDefault="00857CEB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на </w:t>
      </w:r>
      <w:r w:rsidR="00891F06" w:rsidRPr="00884FF2">
        <w:rPr>
          <w:b w:val="0"/>
          <w:sz w:val="28"/>
          <w:szCs w:val="28"/>
        </w:rPr>
        <w:t>2019 год</w:t>
      </w:r>
      <w:r w:rsidR="002D0477" w:rsidRPr="00884FF2">
        <w:rPr>
          <w:b w:val="0"/>
          <w:sz w:val="28"/>
          <w:szCs w:val="28"/>
        </w:rPr>
        <w:t xml:space="preserve"> и </w:t>
      </w:r>
      <w:r w:rsidR="00E709BD" w:rsidRPr="00884FF2">
        <w:rPr>
          <w:b w:val="0"/>
          <w:sz w:val="28"/>
          <w:szCs w:val="28"/>
        </w:rPr>
        <w:t xml:space="preserve">плановый период </w:t>
      </w:r>
    </w:p>
    <w:p w:rsidR="00E709BD" w:rsidRPr="00884FF2" w:rsidRDefault="00891F06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до </w:t>
      </w:r>
      <w:r w:rsidR="00114E35" w:rsidRPr="00884FF2">
        <w:rPr>
          <w:b w:val="0"/>
          <w:sz w:val="28"/>
          <w:szCs w:val="28"/>
        </w:rPr>
        <w:t>20</w:t>
      </w:r>
      <w:r w:rsidRPr="00884FF2">
        <w:rPr>
          <w:b w:val="0"/>
          <w:sz w:val="28"/>
          <w:szCs w:val="28"/>
        </w:rPr>
        <w:t>24 года</w:t>
      </w: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E709BD" w:rsidRPr="00884FF2" w:rsidRDefault="003C5ECD" w:rsidP="003C5ECD">
      <w:pPr>
        <w:pStyle w:val="a6"/>
        <w:tabs>
          <w:tab w:val="left" w:pos="3675"/>
        </w:tabs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</w:p>
    <w:p w:rsidR="00BC4AB1" w:rsidRDefault="00E709BD" w:rsidP="00E709BD">
      <w:pPr>
        <w:pStyle w:val="a6"/>
        <w:spacing w:line="360" w:lineRule="auto"/>
        <w:ind w:firstLine="709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В соответствии с постановлением администрации города от </w:t>
      </w:r>
      <w:r w:rsidR="00BC4AB1">
        <w:rPr>
          <w:b w:val="0"/>
          <w:sz w:val="28"/>
          <w:szCs w:val="28"/>
        </w:rPr>
        <w:t xml:space="preserve">14.07.2014 №175-па «О </w:t>
      </w:r>
      <w:r w:rsidRPr="00884FF2">
        <w:rPr>
          <w:b w:val="0"/>
          <w:sz w:val="28"/>
          <w:szCs w:val="28"/>
        </w:rPr>
        <w:t xml:space="preserve">порядке </w:t>
      </w:r>
      <w:r w:rsidR="00BC4AB1">
        <w:rPr>
          <w:b w:val="0"/>
          <w:sz w:val="28"/>
          <w:szCs w:val="28"/>
        </w:rPr>
        <w:t>составления проекта решения о бюджете муниципального образования на очередной финансовый год и плановый период»:</w:t>
      </w:r>
    </w:p>
    <w:p w:rsidR="00053975" w:rsidRPr="00884FF2" w:rsidRDefault="00053975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053975" w:rsidRDefault="00053975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0E24CF" w:rsidRPr="00884FF2" w:rsidRDefault="000E24CF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E709BD" w:rsidRPr="00884FF2" w:rsidRDefault="00B15D81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Одобрить прогноз</w:t>
      </w:r>
      <w:r w:rsidR="00E709BD" w:rsidRPr="00884FF2">
        <w:rPr>
          <w:b w:val="0"/>
          <w:sz w:val="28"/>
          <w:szCs w:val="28"/>
        </w:rPr>
        <w:t xml:space="preserve"> социально-экономического развития муниципального образования город</w:t>
      </w:r>
      <w:r w:rsidR="00114E35" w:rsidRPr="00884FF2">
        <w:rPr>
          <w:b w:val="0"/>
          <w:sz w:val="28"/>
          <w:szCs w:val="28"/>
        </w:rPr>
        <w:t>ской округ город Пыть-Ях на 201</w:t>
      </w:r>
      <w:r w:rsidR="00C2585F" w:rsidRPr="00884FF2">
        <w:rPr>
          <w:b w:val="0"/>
          <w:sz w:val="28"/>
          <w:szCs w:val="28"/>
        </w:rPr>
        <w:t xml:space="preserve">9 год и плановый период до </w:t>
      </w:r>
      <w:r w:rsidR="00114E35" w:rsidRPr="00884FF2">
        <w:rPr>
          <w:b w:val="0"/>
          <w:sz w:val="28"/>
          <w:szCs w:val="28"/>
        </w:rPr>
        <w:t>20</w:t>
      </w:r>
      <w:r w:rsidR="00C2585F" w:rsidRPr="00884FF2">
        <w:rPr>
          <w:b w:val="0"/>
          <w:sz w:val="28"/>
          <w:szCs w:val="28"/>
        </w:rPr>
        <w:t>24 года</w:t>
      </w:r>
      <w:r>
        <w:rPr>
          <w:b w:val="0"/>
          <w:sz w:val="28"/>
          <w:szCs w:val="28"/>
        </w:rPr>
        <w:t>, согласно приложениям №№1,2</w:t>
      </w:r>
      <w:r w:rsidR="00E709BD" w:rsidRPr="00884FF2">
        <w:rPr>
          <w:b w:val="0"/>
          <w:sz w:val="28"/>
          <w:szCs w:val="28"/>
        </w:rPr>
        <w:t>.</w:t>
      </w:r>
    </w:p>
    <w:p w:rsidR="003E47FF" w:rsidRDefault="002824DD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Управлению </w:t>
      </w:r>
      <w:r w:rsidR="003E47FF">
        <w:rPr>
          <w:b w:val="0"/>
          <w:sz w:val="28"/>
          <w:szCs w:val="28"/>
        </w:rPr>
        <w:t xml:space="preserve">по экономике (С.В. Маслак) направить прогноз </w:t>
      </w:r>
      <w:r w:rsidR="003E47FF" w:rsidRPr="00884FF2">
        <w:rPr>
          <w:b w:val="0"/>
          <w:sz w:val="28"/>
          <w:szCs w:val="28"/>
        </w:rPr>
        <w:t>социально-экономического развития муниципального образования городской округ город Пыть-Ях на 2019 год и плановый период до 2024 года</w:t>
      </w:r>
      <w:r w:rsidR="003E47FF">
        <w:rPr>
          <w:b w:val="0"/>
          <w:sz w:val="28"/>
          <w:szCs w:val="28"/>
        </w:rPr>
        <w:t xml:space="preserve"> в Думу города одновременно с проектом бюджета на 2019 год и плановый период 2020 2021 годов.</w:t>
      </w:r>
    </w:p>
    <w:p w:rsidR="00E709BD" w:rsidRPr="00884FF2" w:rsidRDefault="00E709BD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lastRenderedPageBreak/>
        <w:t>Контроль за выполнением распоряжения возложить на</w:t>
      </w:r>
      <w:r w:rsidR="00F864C4" w:rsidRPr="00884FF2">
        <w:rPr>
          <w:b w:val="0"/>
          <w:sz w:val="28"/>
          <w:szCs w:val="28"/>
        </w:rPr>
        <w:t xml:space="preserve"> заместителя </w:t>
      </w:r>
      <w:r w:rsidR="00C2585F" w:rsidRPr="00884FF2">
        <w:rPr>
          <w:b w:val="0"/>
          <w:sz w:val="28"/>
          <w:szCs w:val="28"/>
        </w:rPr>
        <w:t>главы города</w:t>
      </w:r>
      <w:r w:rsidR="00E626B1" w:rsidRPr="00884FF2">
        <w:rPr>
          <w:b w:val="0"/>
          <w:sz w:val="28"/>
          <w:szCs w:val="28"/>
        </w:rPr>
        <w:t xml:space="preserve"> </w:t>
      </w:r>
      <w:r w:rsidRPr="00884FF2">
        <w:rPr>
          <w:b w:val="0"/>
          <w:sz w:val="28"/>
          <w:szCs w:val="28"/>
        </w:rPr>
        <w:t>– председателя комитета по финансам Стефогло В.В.</w:t>
      </w:r>
    </w:p>
    <w:p w:rsidR="00E709BD" w:rsidRPr="00884FF2" w:rsidRDefault="00E709BD" w:rsidP="00053975">
      <w:pPr>
        <w:pStyle w:val="a6"/>
        <w:jc w:val="both"/>
        <w:rPr>
          <w:b w:val="0"/>
          <w:sz w:val="28"/>
          <w:szCs w:val="28"/>
        </w:rPr>
      </w:pPr>
    </w:p>
    <w:p w:rsidR="00D34954" w:rsidRPr="00884FF2" w:rsidRDefault="00D34954" w:rsidP="00053975">
      <w:pPr>
        <w:rPr>
          <w:sz w:val="28"/>
          <w:szCs w:val="28"/>
        </w:rPr>
      </w:pPr>
    </w:p>
    <w:p w:rsidR="00D34954" w:rsidRPr="00884FF2" w:rsidRDefault="00D34954" w:rsidP="00053975">
      <w:pPr>
        <w:rPr>
          <w:sz w:val="28"/>
          <w:szCs w:val="28"/>
        </w:rPr>
      </w:pPr>
    </w:p>
    <w:p w:rsidR="00003EA8" w:rsidRPr="00884FF2" w:rsidRDefault="00C2585F" w:rsidP="00003EA8">
      <w:pPr>
        <w:pStyle w:val="a5"/>
        <w:rPr>
          <w:sz w:val="28"/>
          <w:szCs w:val="28"/>
        </w:rPr>
      </w:pPr>
      <w:proofErr w:type="spellStart"/>
      <w:r w:rsidRPr="00884FF2">
        <w:rPr>
          <w:sz w:val="28"/>
          <w:szCs w:val="28"/>
        </w:rPr>
        <w:t>И.о</w:t>
      </w:r>
      <w:proofErr w:type="spellEnd"/>
      <w:r w:rsidRPr="00884FF2">
        <w:rPr>
          <w:sz w:val="28"/>
          <w:szCs w:val="28"/>
        </w:rPr>
        <w:t>. главы</w:t>
      </w:r>
      <w:r w:rsidR="00E626B1" w:rsidRPr="00884FF2">
        <w:rPr>
          <w:sz w:val="28"/>
          <w:szCs w:val="28"/>
        </w:rPr>
        <w:t xml:space="preserve"> </w:t>
      </w:r>
      <w:r w:rsidRPr="00884FF2">
        <w:rPr>
          <w:sz w:val="28"/>
          <w:szCs w:val="28"/>
        </w:rPr>
        <w:t>города Пыть-Яха</w:t>
      </w:r>
      <w:r w:rsidRPr="00884FF2">
        <w:rPr>
          <w:sz w:val="28"/>
          <w:szCs w:val="28"/>
        </w:rPr>
        <w:tab/>
        <w:t xml:space="preserve">                                                                 А.Н. Морозов</w:t>
      </w: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Default="00AB1AA0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Pr="00884FF2" w:rsidRDefault="00A92EDF" w:rsidP="00A92EDF">
      <w:pPr>
        <w:jc w:val="right"/>
        <w:rPr>
          <w:bCs/>
          <w:sz w:val="28"/>
          <w:szCs w:val="28"/>
        </w:rPr>
      </w:pPr>
      <w:r w:rsidRPr="00884FF2"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</w:t>
      </w:r>
      <w:r w:rsidRPr="00884FF2">
        <w:rPr>
          <w:bCs/>
          <w:sz w:val="28"/>
          <w:szCs w:val="28"/>
        </w:rPr>
        <w:t>Приложение</w:t>
      </w:r>
      <w:r>
        <w:rPr>
          <w:bCs/>
          <w:sz w:val="28"/>
          <w:szCs w:val="28"/>
        </w:rPr>
        <w:t xml:space="preserve"> №1</w:t>
      </w: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92EDF" w:rsidRPr="00884FF2" w:rsidRDefault="00A92EDF" w:rsidP="00A92EDF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A92EDF" w:rsidRDefault="00A70DF8" w:rsidP="00003EA8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от 11.10.2018 № 1614-ра</w:t>
      </w: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Pr="000E24CF" w:rsidRDefault="00152F85" w:rsidP="00152F85">
      <w:pPr>
        <w:spacing w:line="360" w:lineRule="auto"/>
        <w:jc w:val="center"/>
        <w:rPr>
          <w:sz w:val="28"/>
          <w:szCs w:val="28"/>
        </w:rPr>
      </w:pPr>
      <w:r w:rsidRPr="000E24CF">
        <w:rPr>
          <w:sz w:val="28"/>
          <w:szCs w:val="28"/>
        </w:rPr>
        <w:t>Прогноз</w:t>
      </w:r>
    </w:p>
    <w:p w:rsidR="00152F85" w:rsidRPr="000E24CF" w:rsidRDefault="00152F85" w:rsidP="00152F85">
      <w:pPr>
        <w:spacing w:line="360" w:lineRule="auto"/>
        <w:jc w:val="center"/>
        <w:rPr>
          <w:sz w:val="28"/>
          <w:szCs w:val="28"/>
        </w:rPr>
      </w:pPr>
      <w:r w:rsidRPr="000E24CF">
        <w:rPr>
          <w:sz w:val="28"/>
          <w:szCs w:val="28"/>
        </w:rPr>
        <w:t xml:space="preserve"> социально-экономического развития</w:t>
      </w:r>
    </w:p>
    <w:p w:rsidR="00152F85" w:rsidRPr="000E24CF" w:rsidRDefault="00152F85" w:rsidP="00152F85">
      <w:pPr>
        <w:spacing w:line="360" w:lineRule="auto"/>
        <w:jc w:val="center"/>
        <w:rPr>
          <w:sz w:val="28"/>
          <w:szCs w:val="28"/>
        </w:rPr>
      </w:pPr>
      <w:r w:rsidRPr="000E24CF">
        <w:rPr>
          <w:sz w:val="28"/>
          <w:szCs w:val="28"/>
        </w:rPr>
        <w:t xml:space="preserve">муниципального образования городской округ город Пыть-Ях </w:t>
      </w:r>
    </w:p>
    <w:p w:rsidR="00152F85" w:rsidRPr="000E24CF" w:rsidRDefault="00152F85" w:rsidP="00152F85">
      <w:pPr>
        <w:spacing w:line="360" w:lineRule="auto"/>
        <w:jc w:val="center"/>
        <w:rPr>
          <w:sz w:val="28"/>
          <w:szCs w:val="28"/>
        </w:rPr>
      </w:pPr>
      <w:r w:rsidRPr="000E24CF">
        <w:rPr>
          <w:sz w:val="28"/>
          <w:szCs w:val="28"/>
        </w:rPr>
        <w:t>на 2019 год и плановый период до 2024 года</w:t>
      </w: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  <w:r w:rsidRPr="00152F85">
        <w:rPr>
          <w:sz w:val="26"/>
          <w:szCs w:val="26"/>
        </w:rPr>
        <w:t>2018 год</w:t>
      </w:r>
    </w:p>
    <w:p w:rsidR="0039296E" w:rsidRDefault="0039296E" w:rsidP="00152F85">
      <w:pPr>
        <w:jc w:val="center"/>
        <w:rPr>
          <w:sz w:val="26"/>
          <w:szCs w:val="26"/>
        </w:rPr>
      </w:pPr>
    </w:p>
    <w:p w:rsidR="0039296E" w:rsidRDefault="0039296E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  <w:r w:rsidRPr="00152F85">
        <w:rPr>
          <w:sz w:val="26"/>
          <w:szCs w:val="26"/>
        </w:rPr>
        <w:lastRenderedPageBreak/>
        <w:t>Содержание</w:t>
      </w: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44"/>
        <w:gridCol w:w="1994"/>
      </w:tblGrid>
      <w:tr w:rsidR="00152F85" w:rsidRPr="00152F85" w:rsidTr="006802CE">
        <w:tc>
          <w:tcPr>
            <w:tcW w:w="7811" w:type="dxa"/>
          </w:tcPr>
          <w:p w:rsidR="00152F85" w:rsidRPr="000E24CF" w:rsidRDefault="00152F85" w:rsidP="000E24CF">
            <w:pPr>
              <w:jc w:val="both"/>
              <w:rPr>
                <w:sz w:val="28"/>
                <w:szCs w:val="28"/>
              </w:rPr>
            </w:pPr>
            <w:r w:rsidRPr="000E24CF">
              <w:rPr>
                <w:bCs/>
                <w:sz w:val="28"/>
                <w:szCs w:val="28"/>
              </w:rPr>
              <w:t>Общая оценка социально-экономической ситуации в муниципальном образовании за отчетный период</w:t>
            </w:r>
          </w:p>
        </w:tc>
        <w:tc>
          <w:tcPr>
            <w:tcW w:w="2042" w:type="dxa"/>
          </w:tcPr>
          <w:p w:rsidR="00152F85" w:rsidRPr="00152F85" w:rsidRDefault="0039296E" w:rsidP="00152F8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152F85" w:rsidRPr="00152F85" w:rsidTr="006802CE">
        <w:tc>
          <w:tcPr>
            <w:tcW w:w="7811" w:type="dxa"/>
          </w:tcPr>
          <w:p w:rsidR="00152F85" w:rsidRPr="000E24CF" w:rsidRDefault="00152F85" w:rsidP="000E24CF">
            <w:pPr>
              <w:jc w:val="both"/>
              <w:rPr>
                <w:sz w:val="28"/>
                <w:szCs w:val="28"/>
              </w:rPr>
            </w:pPr>
            <w:r w:rsidRPr="000E24CF">
              <w:rPr>
                <w:sz w:val="28"/>
                <w:szCs w:val="28"/>
              </w:rPr>
              <w:t>1. Промышленное производство</w:t>
            </w:r>
          </w:p>
        </w:tc>
        <w:tc>
          <w:tcPr>
            <w:tcW w:w="2042" w:type="dxa"/>
          </w:tcPr>
          <w:p w:rsidR="00152F85" w:rsidRPr="00152F85" w:rsidRDefault="0039296E" w:rsidP="00152F8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152F85" w:rsidRPr="00152F85" w:rsidTr="006802CE">
        <w:tc>
          <w:tcPr>
            <w:tcW w:w="7811" w:type="dxa"/>
          </w:tcPr>
          <w:p w:rsidR="00152F85" w:rsidRPr="000E24CF" w:rsidRDefault="00152F85" w:rsidP="000E24CF">
            <w:pPr>
              <w:jc w:val="both"/>
              <w:rPr>
                <w:sz w:val="28"/>
                <w:szCs w:val="28"/>
              </w:rPr>
            </w:pPr>
            <w:r w:rsidRPr="000E24CF">
              <w:rPr>
                <w:sz w:val="28"/>
                <w:szCs w:val="28"/>
              </w:rPr>
              <w:t xml:space="preserve">2. Инвестиции </w:t>
            </w:r>
          </w:p>
        </w:tc>
        <w:tc>
          <w:tcPr>
            <w:tcW w:w="2042" w:type="dxa"/>
          </w:tcPr>
          <w:p w:rsidR="00152F85" w:rsidRPr="00152F85" w:rsidRDefault="0039296E" w:rsidP="00152F8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152F85" w:rsidRPr="00152F85" w:rsidTr="006802CE">
        <w:tc>
          <w:tcPr>
            <w:tcW w:w="7811" w:type="dxa"/>
          </w:tcPr>
          <w:p w:rsidR="00152F85" w:rsidRPr="000E24CF" w:rsidRDefault="00152F85" w:rsidP="000E24CF">
            <w:pPr>
              <w:jc w:val="both"/>
              <w:rPr>
                <w:sz w:val="28"/>
                <w:szCs w:val="28"/>
              </w:rPr>
            </w:pPr>
            <w:r w:rsidRPr="000E24CF">
              <w:rPr>
                <w:sz w:val="28"/>
                <w:szCs w:val="28"/>
              </w:rPr>
              <w:t>3. Строительство</w:t>
            </w:r>
          </w:p>
        </w:tc>
        <w:tc>
          <w:tcPr>
            <w:tcW w:w="2042" w:type="dxa"/>
          </w:tcPr>
          <w:p w:rsidR="00152F85" w:rsidRPr="00152F85" w:rsidRDefault="0039296E" w:rsidP="00152F8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152F85" w:rsidRPr="00152F85" w:rsidTr="006802CE">
        <w:tc>
          <w:tcPr>
            <w:tcW w:w="7811" w:type="dxa"/>
          </w:tcPr>
          <w:p w:rsidR="00152F85" w:rsidRPr="000E24CF" w:rsidRDefault="00152F85" w:rsidP="000E24CF">
            <w:pPr>
              <w:jc w:val="both"/>
              <w:rPr>
                <w:sz w:val="28"/>
                <w:szCs w:val="28"/>
              </w:rPr>
            </w:pPr>
            <w:r w:rsidRPr="000E24CF">
              <w:rPr>
                <w:sz w:val="28"/>
                <w:szCs w:val="28"/>
              </w:rPr>
              <w:t xml:space="preserve">4. Потребительский рынок  </w:t>
            </w:r>
          </w:p>
        </w:tc>
        <w:tc>
          <w:tcPr>
            <w:tcW w:w="2042" w:type="dxa"/>
          </w:tcPr>
          <w:p w:rsidR="00152F85" w:rsidRPr="00152F85" w:rsidRDefault="0039296E" w:rsidP="00152F8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152F85" w:rsidRPr="00152F85" w:rsidTr="006802CE">
        <w:tc>
          <w:tcPr>
            <w:tcW w:w="7811" w:type="dxa"/>
          </w:tcPr>
          <w:p w:rsidR="00152F85" w:rsidRPr="000E24CF" w:rsidRDefault="00152F85" w:rsidP="000E24CF">
            <w:pPr>
              <w:jc w:val="both"/>
              <w:rPr>
                <w:sz w:val="28"/>
                <w:szCs w:val="28"/>
              </w:rPr>
            </w:pPr>
            <w:r w:rsidRPr="000E24CF">
              <w:rPr>
                <w:sz w:val="28"/>
                <w:szCs w:val="28"/>
              </w:rPr>
              <w:t>5. Уровень жизни населения</w:t>
            </w:r>
          </w:p>
        </w:tc>
        <w:tc>
          <w:tcPr>
            <w:tcW w:w="2042" w:type="dxa"/>
          </w:tcPr>
          <w:p w:rsidR="00152F85" w:rsidRPr="00152F85" w:rsidRDefault="0039296E" w:rsidP="00152F8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  <w:tr w:rsidR="00152F85" w:rsidRPr="00152F85" w:rsidTr="006802CE">
        <w:tc>
          <w:tcPr>
            <w:tcW w:w="7811" w:type="dxa"/>
          </w:tcPr>
          <w:p w:rsidR="00152F85" w:rsidRPr="000E24CF" w:rsidRDefault="00152F85" w:rsidP="000E24CF">
            <w:pPr>
              <w:jc w:val="both"/>
              <w:rPr>
                <w:sz w:val="28"/>
                <w:szCs w:val="28"/>
              </w:rPr>
            </w:pPr>
            <w:r w:rsidRPr="000E24CF">
              <w:rPr>
                <w:sz w:val="28"/>
                <w:szCs w:val="28"/>
              </w:rPr>
              <w:t>6. Труд и занятость</w:t>
            </w:r>
          </w:p>
        </w:tc>
        <w:tc>
          <w:tcPr>
            <w:tcW w:w="2042" w:type="dxa"/>
          </w:tcPr>
          <w:p w:rsidR="00152F85" w:rsidRPr="00152F85" w:rsidRDefault="0039296E" w:rsidP="00152F8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152F85" w:rsidRPr="00152F85" w:rsidTr="006802CE">
        <w:tc>
          <w:tcPr>
            <w:tcW w:w="7811" w:type="dxa"/>
          </w:tcPr>
          <w:p w:rsidR="00152F85" w:rsidRPr="000E24CF" w:rsidRDefault="00152F85" w:rsidP="000E24CF">
            <w:pPr>
              <w:jc w:val="both"/>
              <w:rPr>
                <w:sz w:val="28"/>
                <w:szCs w:val="28"/>
              </w:rPr>
            </w:pPr>
            <w:r w:rsidRPr="000E24CF">
              <w:rPr>
                <w:sz w:val="28"/>
                <w:szCs w:val="28"/>
              </w:rPr>
              <w:t xml:space="preserve">7. Демография </w:t>
            </w:r>
          </w:p>
        </w:tc>
        <w:tc>
          <w:tcPr>
            <w:tcW w:w="2042" w:type="dxa"/>
          </w:tcPr>
          <w:p w:rsidR="00152F85" w:rsidRPr="00152F85" w:rsidRDefault="0039296E" w:rsidP="00152F8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</w:tr>
      <w:tr w:rsidR="00152F85" w:rsidRPr="00152F85" w:rsidTr="006802CE">
        <w:tc>
          <w:tcPr>
            <w:tcW w:w="7811" w:type="dxa"/>
          </w:tcPr>
          <w:p w:rsidR="00152F85" w:rsidRPr="000E24CF" w:rsidRDefault="00152F85" w:rsidP="000E24CF">
            <w:pPr>
              <w:jc w:val="both"/>
              <w:rPr>
                <w:sz w:val="28"/>
                <w:szCs w:val="28"/>
              </w:rPr>
            </w:pPr>
            <w:r w:rsidRPr="000E24CF">
              <w:rPr>
                <w:sz w:val="28"/>
                <w:szCs w:val="28"/>
              </w:rPr>
              <w:t>8. Бюджет муниципального образования</w:t>
            </w:r>
          </w:p>
        </w:tc>
        <w:tc>
          <w:tcPr>
            <w:tcW w:w="2042" w:type="dxa"/>
          </w:tcPr>
          <w:p w:rsidR="00152F85" w:rsidRPr="00152F85" w:rsidRDefault="0039296E" w:rsidP="00152F8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</w:tr>
      <w:tr w:rsidR="00152F85" w:rsidRPr="00152F85" w:rsidTr="006802CE">
        <w:trPr>
          <w:trHeight w:val="625"/>
        </w:trPr>
        <w:tc>
          <w:tcPr>
            <w:tcW w:w="7811" w:type="dxa"/>
          </w:tcPr>
          <w:p w:rsidR="00152F85" w:rsidRPr="000E24CF" w:rsidRDefault="00BD0619" w:rsidP="000E24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 </w:t>
            </w:r>
            <w:r w:rsidR="00152F85" w:rsidRPr="000E24CF">
              <w:rPr>
                <w:sz w:val="28"/>
                <w:szCs w:val="28"/>
              </w:rPr>
              <w:t xml:space="preserve">Перечень основных проблемных вопросов развития муниципального образования, сдерживающих его социально-экономическое развитие                                           </w:t>
            </w:r>
          </w:p>
          <w:p w:rsidR="00152F85" w:rsidRPr="000E24CF" w:rsidRDefault="00152F85" w:rsidP="000E24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2" w:type="dxa"/>
          </w:tcPr>
          <w:p w:rsidR="00152F85" w:rsidRPr="00152F85" w:rsidRDefault="00152F85" w:rsidP="00152F85">
            <w:pPr>
              <w:jc w:val="right"/>
              <w:rPr>
                <w:sz w:val="26"/>
                <w:szCs w:val="26"/>
              </w:rPr>
            </w:pPr>
            <w:r w:rsidRPr="00152F85">
              <w:rPr>
                <w:sz w:val="26"/>
                <w:szCs w:val="26"/>
              </w:rPr>
              <w:t>2</w:t>
            </w:r>
            <w:r w:rsidR="0039296E">
              <w:rPr>
                <w:sz w:val="26"/>
                <w:szCs w:val="26"/>
              </w:rPr>
              <w:t>0</w:t>
            </w:r>
          </w:p>
        </w:tc>
      </w:tr>
    </w:tbl>
    <w:p w:rsidR="00152F85" w:rsidRPr="00152F85" w:rsidRDefault="00152F85" w:rsidP="00152F85">
      <w:pPr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0E24CF" w:rsidRDefault="00152F85" w:rsidP="000E24CF">
      <w:pPr>
        <w:spacing w:line="360" w:lineRule="auto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</w:r>
      <w:bookmarkStart w:id="1" w:name="_Toc136336773"/>
      <w:r w:rsidRPr="000E24CF">
        <w:rPr>
          <w:sz w:val="28"/>
          <w:szCs w:val="28"/>
        </w:rPr>
        <w:t xml:space="preserve">Прогноз социально-экономического развития муниципального образования городской округ город Пыть-Ях на 2019 год и плановый период до 2024 года  разработан в соответствии с постановлением Правительства автономного округа от 25.12.2015 № 487-п «О порядке разработки, корректировки, утверждения (одобрения) и осуществлении мониторинга прогноза социально-экономического развития ХМАО-Югры на среднесрочный период и контроля его реализации и признании утратившим силу постановления Правительства ХМАО-Югры от 20.12.2007 № 327-п «О порядке разработки прогноза социально-экономического развития ХМАО-Югры» на основе базового сценария прогноза социально-экономического развития Российской Федерации на соответствующий период.  </w:t>
      </w:r>
    </w:p>
    <w:p w:rsidR="00152F85" w:rsidRPr="000E24CF" w:rsidRDefault="00152F85" w:rsidP="000E24CF">
      <w:pPr>
        <w:tabs>
          <w:tab w:val="left" w:pos="284"/>
          <w:tab w:val="left" w:pos="709"/>
        </w:tabs>
        <w:spacing w:line="360" w:lineRule="auto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</w:r>
      <w:r w:rsidRPr="000E24CF">
        <w:rPr>
          <w:sz w:val="28"/>
          <w:szCs w:val="28"/>
        </w:rPr>
        <w:tab/>
        <w:t>В базовый сценарий прогноза заложены предпосылки полной реализации разработанного Правительством Российской Федерации комплекса мер, направленных на обеспечение ускорения темпов экономического роста и улучшения демографической ситуации с учетом целей, поставленных Президентом Российской Федерации (Указ Президента Российской Федерации от 07.05.2018 № 204 «О национальных целях и стратегических задачах развития Российской Федерации на период до 2024 года»).</w:t>
      </w:r>
    </w:p>
    <w:p w:rsidR="00152F85" w:rsidRPr="000E24CF" w:rsidRDefault="00152F85" w:rsidP="000E24CF">
      <w:pPr>
        <w:spacing w:line="360" w:lineRule="auto"/>
        <w:ind w:firstLine="720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Показатели отчетного и прогнозируемого периодов основаны на статистической информации за 2017 год, за 1 квартал 2018 года, обобщения материалов структурных подразделений администрации города, организаций и предприятий, зарегистрированных и осуществляющих свою деятельность на территории города.</w:t>
      </w:r>
    </w:p>
    <w:p w:rsidR="00152F85" w:rsidRPr="000E24CF" w:rsidRDefault="00152F85" w:rsidP="000E24CF">
      <w:pPr>
        <w:spacing w:line="360" w:lineRule="auto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</w:r>
      <w:bookmarkEnd w:id="1"/>
      <w:r w:rsidRPr="000E24CF">
        <w:rPr>
          <w:sz w:val="28"/>
          <w:szCs w:val="28"/>
        </w:rPr>
        <w:t xml:space="preserve">Методической базой разработки Прогноза являются основные параметры прогноза социально-экономического развития Российской Федерации, краткое описание базового сценария, изменение цен (тарифов) на услуги хозяйствующих субъектов, осуществляющих регулируемые виды деятельности в инфраструктурном секторе на плановый период до 2024 года, индексы-дефляторы, показатели инфляции Российской Федерации и исходные условия </w:t>
      </w:r>
      <w:r w:rsidRPr="000E24CF">
        <w:rPr>
          <w:sz w:val="28"/>
          <w:szCs w:val="28"/>
        </w:rPr>
        <w:lastRenderedPageBreak/>
        <w:t>для формирования базового варианта развития экономики на период до 2024 года.</w:t>
      </w:r>
    </w:p>
    <w:p w:rsidR="00152F85" w:rsidRPr="000E24CF" w:rsidRDefault="00152F85" w:rsidP="000E24CF">
      <w:pPr>
        <w:spacing w:line="360" w:lineRule="auto"/>
        <w:ind w:firstLine="720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Прогноз социально-экономического развития города Пыть-Ях на 2019 год и плановый период до 2024 года выполнен в двух вариантах, первый вариант - базовый, второй вариант - целевой.</w:t>
      </w:r>
    </w:p>
    <w:p w:rsidR="00152F85" w:rsidRPr="000E24CF" w:rsidRDefault="00152F85" w:rsidP="000E24CF">
      <w:pPr>
        <w:tabs>
          <w:tab w:val="left" w:pos="6015"/>
        </w:tabs>
        <w:spacing w:line="360" w:lineRule="auto"/>
        <w:ind w:firstLine="720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</w:r>
    </w:p>
    <w:p w:rsidR="00152F85" w:rsidRPr="000E24CF" w:rsidRDefault="00152F85" w:rsidP="000E24CF">
      <w:pPr>
        <w:spacing w:line="360" w:lineRule="auto"/>
        <w:jc w:val="center"/>
        <w:rPr>
          <w:sz w:val="28"/>
          <w:szCs w:val="28"/>
        </w:rPr>
      </w:pPr>
      <w:r w:rsidRPr="000E24CF">
        <w:rPr>
          <w:sz w:val="28"/>
          <w:szCs w:val="28"/>
        </w:rPr>
        <w:t>Общая оценка социально-экономической ситуации</w:t>
      </w:r>
    </w:p>
    <w:p w:rsidR="00152F85" w:rsidRPr="000E24CF" w:rsidRDefault="00152F85" w:rsidP="000E24CF">
      <w:pPr>
        <w:spacing w:line="360" w:lineRule="auto"/>
        <w:jc w:val="center"/>
        <w:rPr>
          <w:sz w:val="28"/>
          <w:szCs w:val="28"/>
        </w:rPr>
      </w:pPr>
      <w:r w:rsidRPr="000E24CF">
        <w:rPr>
          <w:sz w:val="28"/>
          <w:szCs w:val="28"/>
        </w:rPr>
        <w:t>в муниципальном образовании за отчетный период.</w:t>
      </w:r>
    </w:p>
    <w:p w:rsidR="00152F85" w:rsidRPr="000E24CF" w:rsidRDefault="00152F85" w:rsidP="000E24CF">
      <w:pPr>
        <w:spacing w:line="360" w:lineRule="auto"/>
        <w:jc w:val="both"/>
        <w:rPr>
          <w:sz w:val="28"/>
          <w:szCs w:val="28"/>
        </w:rPr>
      </w:pPr>
    </w:p>
    <w:p w:rsidR="00152F85" w:rsidRPr="000E24CF" w:rsidRDefault="00152F85" w:rsidP="000E24CF">
      <w:pPr>
        <w:spacing w:line="360" w:lineRule="auto"/>
        <w:ind w:firstLine="567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Основными показателями достигнутого уровня социально-экономического положения муниципального образования городской округ город Пыть-Ях, благодаря положительным тенденциям макроэкономической устойчивости, сложившейся в Ханты-Мансийском автономном округе – Югре, являются: </w:t>
      </w:r>
    </w:p>
    <w:p w:rsidR="00152F85" w:rsidRPr="00152F85" w:rsidRDefault="00152F85" w:rsidP="00152F85">
      <w:pPr>
        <w:ind w:firstLine="567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9"/>
        <w:gridCol w:w="1405"/>
        <w:gridCol w:w="2054"/>
      </w:tblGrid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jc w:val="center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Показатели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center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2017 год</w:t>
            </w: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center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 xml:space="preserve">2018 год </w:t>
            </w:r>
          </w:p>
          <w:p w:rsidR="00152F85" w:rsidRPr="00152F85" w:rsidRDefault="00152F85" w:rsidP="00152F85">
            <w:pPr>
              <w:jc w:val="center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2"/>
                <w:szCs w:val="22"/>
              </w:rPr>
              <w:t>(оценка)</w:t>
            </w:r>
          </w:p>
        </w:tc>
      </w:tr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jc w:val="both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Объем промышленного производства (В</w:t>
            </w:r>
            <w:r w:rsidRPr="00152F85">
              <w:rPr>
                <w:bCs/>
                <w:sz w:val="26"/>
                <w:szCs w:val="26"/>
                <w:lang w:val="en-US"/>
              </w:rPr>
              <w:t>CDE</w:t>
            </w:r>
            <w:r w:rsidRPr="00152F85">
              <w:rPr>
                <w:bCs/>
                <w:sz w:val="26"/>
                <w:szCs w:val="26"/>
              </w:rPr>
              <w:t xml:space="preserve">), </w:t>
            </w:r>
            <w:proofErr w:type="spellStart"/>
            <w:r w:rsidRPr="00152F85">
              <w:rPr>
                <w:bCs/>
                <w:sz w:val="26"/>
                <w:szCs w:val="26"/>
              </w:rPr>
              <w:t>млрд.руб</w:t>
            </w:r>
            <w:proofErr w:type="spellEnd"/>
            <w:r w:rsidRPr="00152F8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20,96</w:t>
            </w: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23,69</w:t>
            </w:r>
          </w:p>
        </w:tc>
      </w:tr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jc w:val="both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Объем производства продукции сельского хозяйства, млн. руб.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247,69</w:t>
            </w: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282,04</w:t>
            </w:r>
          </w:p>
        </w:tc>
      </w:tr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jc w:val="both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Объем работ, выполненных по виду экономической деятельности «Строительство», млрд. руб.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2,00</w:t>
            </w: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2,14</w:t>
            </w:r>
          </w:p>
        </w:tc>
      </w:tr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jc w:val="both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Ввод в действие жилых домов, кв.м.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26,79</w:t>
            </w: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25,00</w:t>
            </w:r>
          </w:p>
        </w:tc>
      </w:tr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jc w:val="both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 xml:space="preserve">Инвестиции в основной капитал, </w:t>
            </w:r>
            <w:proofErr w:type="spellStart"/>
            <w:r w:rsidRPr="00152F85">
              <w:rPr>
                <w:bCs/>
                <w:sz w:val="26"/>
                <w:szCs w:val="26"/>
              </w:rPr>
              <w:t>млрд.руб</w:t>
            </w:r>
            <w:proofErr w:type="spellEnd"/>
            <w:r w:rsidRPr="00152F8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4,32</w:t>
            </w: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3,97</w:t>
            </w:r>
          </w:p>
        </w:tc>
      </w:tr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jc w:val="both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 xml:space="preserve">Оборот розничной торговли, </w:t>
            </w:r>
            <w:proofErr w:type="spellStart"/>
            <w:r w:rsidRPr="00152F85">
              <w:rPr>
                <w:bCs/>
                <w:sz w:val="26"/>
                <w:szCs w:val="26"/>
              </w:rPr>
              <w:t>млрд.руб</w:t>
            </w:r>
            <w:proofErr w:type="spellEnd"/>
            <w:r w:rsidRPr="00152F8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5,74</w:t>
            </w: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6,03</w:t>
            </w:r>
          </w:p>
        </w:tc>
      </w:tr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jc w:val="both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 xml:space="preserve">Объем платных услуг населению, </w:t>
            </w:r>
            <w:proofErr w:type="spellStart"/>
            <w:r w:rsidRPr="00152F85">
              <w:rPr>
                <w:bCs/>
                <w:sz w:val="26"/>
                <w:szCs w:val="26"/>
              </w:rPr>
              <w:t>млрд.руб</w:t>
            </w:r>
            <w:proofErr w:type="spellEnd"/>
            <w:r w:rsidRPr="00152F8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1,74</w:t>
            </w: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1,85</w:t>
            </w:r>
          </w:p>
        </w:tc>
      </w:tr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rPr>
                <w:sz w:val="26"/>
                <w:szCs w:val="26"/>
              </w:rPr>
            </w:pPr>
            <w:r w:rsidRPr="00152F85">
              <w:rPr>
                <w:sz w:val="26"/>
                <w:szCs w:val="26"/>
              </w:rPr>
              <w:t xml:space="preserve">Оборот малых и средних предприятий, включая </w:t>
            </w:r>
            <w:proofErr w:type="spellStart"/>
            <w:r w:rsidRPr="00152F85">
              <w:rPr>
                <w:sz w:val="26"/>
                <w:szCs w:val="26"/>
              </w:rPr>
              <w:t>микропредприятия</w:t>
            </w:r>
            <w:proofErr w:type="spellEnd"/>
            <w:r w:rsidRPr="00152F85">
              <w:rPr>
                <w:sz w:val="26"/>
                <w:szCs w:val="26"/>
              </w:rPr>
              <w:t xml:space="preserve">, </w:t>
            </w:r>
            <w:proofErr w:type="spellStart"/>
            <w:r w:rsidRPr="00152F85">
              <w:rPr>
                <w:bCs/>
                <w:sz w:val="26"/>
                <w:szCs w:val="26"/>
              </w:rPr>
              <w:t>млрд.руб</w:t>
            </w:r>
            <w:proofErr w:type="spellEnd"/>
            <w:r w:rsidRPr="00152F8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sz w:val="26"/>
                <w:szCs w:val="26"/>
              </w:rPr>
            </w:pPr>
            <w:r w:rsidRPr="00152F85">
              <w:rPr>
                <w:sz w:val="26"/>
                <w:szCs w:val="26"/>
              </w:rPr>
              <w:t>5,47</w:t>
            </w: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sz w:val="26"/>
                <w:szCs w:val="26"/>
              </w:rPr>
            </w:pPr>
            <w:r w:rsidRPr="00152F85">
              <w:rPr>
                <w:sz w:val="26"/>
                <w:szCs w:val="26"/>
              </w:rPr>
              <w:t>5,45</w:t>
            </w:r>
          </w:p>
        </w:tc>
      </w:tr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jc w:val="both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Реальные располагаемые денежные доходы, %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94,70</w:t>
            </w: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100,10</w:t>
            </w:r>
          </w:p>
        </w:tc>
      </w:tr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jc w:val="both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Среднемесячная заработная плата, рублей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59 888,5</w:t>
            </w:r>
          </w:p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62 044,49</w:t>
            </w:r>
          </w:p>
        </w:tc>
      </w:tr>
    </w:tbl>
    <w:p w:rsidR="00152F85" w:rsidRPr="00152F85" w:rsidRDefault="00152F85" w:rsidP="00152F85">
      <w:pPr>
        <w:ind w:firstLine="720"/>
        <w:jc w:val="both"/>
        <w:rPr>
          <w:sz w:val="26"/>
          <w:szCs w:val="26"/>
        </w:rPr>
      </w:pPr>
    </w:p>
    <w:p w:rsidR="00152F85" w:rsidRPr="000E24CF" w:rsidRDefault="00152F85" w:rsidP="000E24CF">
      <w:pPr>
        <w:jc w:val="center"/>
        <w:rPr>
          <w:sz w:val="28"/>
          <w:szCs w:val="28"/>
        </w:rPr>
      </w:pPr>
      <w:r w:rsidRPr="000E24CF">
        <w:rPr>
          <w:sz w:val="28"/>
          <w:szCs w:val="28"/>
        </w:rPr>
        <w:t>Промышленность</w:t>
      </w:r>
    </w:p>
    <w:p w:rsidR="00152F85" w:rsidRPr="00152F85" w:rsidRDefault="00152F85" w:rsidP="00152F85">
      <w:pPr>
        <w:ind w:firstLine="720"/>
        <w:jc w:val="both"/>
        <w:rPr>
          <w:bCs/>
          <w:sz w:val="26"/>
          <w:szCs w:val="26"/>
        </w:rPr>
      </w:pP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При разработке прогноза были учтены особенности сложившейся структуры и объемов отгрузки промышленного производства в 2017 году. Оценка ожидаемых объемов отгруженных товаров в 2018 году осуществлена на </w:t>
      </w:r>
      <w:r w:rsidRPr="000E24CF">
        <w:rPr>
          <w:sz w:val="28"/>
          <w:szCs w:val="28"/>
        </w:rPr>
        <w:lastRenderedPageBreak/>
        <w:t>основании статистических данных, а также информации, полученной непосредственно от хозяйствующих субъектов.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 xml:space="preserve">За 2017 год предприятиями промышленности отгружено товаров собственного производства на сумму 20,96 млрд. руб., что составляет 66,9% от общегородского выпуска товаров и услуг за год (31,80 млрд. руб.).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>В 2018 году планируется производство товаров и услуг промышленного производства на 23,69 млрд. руб. (индекс промышленного производства – 103,68%), к 2024 году прогнозируется 26,56 млрд. руб. (индекс 99,1%) по базовому варианту, в том числе по основным направлениям: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>- добыча полезных ископаемых: в 2018 году 17,81 млрд. руб. (темп роста отгрузки 115,1%, индекс производства 100,00%); к 2024 году – 19,10 млрд. руб. (102,4%, 99,4% соответственно);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>- обрабатывающие производства: в 2018 году 4,69 млрд. руб. (темп роста отгрузки 107,4%, индекс производства 100,0%); к 2024 году – 5,94 млрд. руб. (104,5%, 100,3% соответственно);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>- обеспечение электрической энергией, газом и паром; кондиционирование воздуха: в 2018 году 0,94 млрд. руб. (темп роста отгрузки 105,3%, индекс производства 100,0%); к 2024 году – 1,21 млрд. руб. (103,9%, 101,1% соответственно);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>- водоснабжение; водоотведение, организация сбора утилизации отходов, деятельность по ликвидации загрязнений: в 2018 году 0,25 млрд. руб. (темп роста отгрузки 108,5%, индекс производства 100,0%); к 2024 году – 0,32 млрд. руб. (104,0%, 100,0% соответственно).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bCs/>
          <w:spacing w:val="4"/>
          <w:position w:val="-2"/>
          <w:sz w:val="28"/>
          <w:szCs w:val="28"/>
        </w:rPr>
      </w:pPr>
      <w:r w:rsidRPr="000E24CF">
        <w:rPr>
          <w:bCs/>
          <w:sz w:val="28"/>
          <w:szCs w:val="28"/>
        </w:rPr>
        <w:t xml:space="preserve">Ведущим предприятием, определяющим развитие в сфере добычи топливно-энергетических полезных ископаемых, является </w:t>
      </w:r>
      <w:r w:rsidRPr="000E24CF">
        <w:rPr>
          <w:bCs/>
          <w:spacing w:val="4"/>
          <w:position w:val="-2"/>
          <w:sz w:val="28"/>
          <w:szCs w:val="28"/>
        </w:rPr>
        <w:t>«Южно-Балыкский ГПЗ» филиал</w:t>
      </w:r>
      <w:r w:rsidRPr="000E24CF">
        <w:rPr>
          <w:bCs/>
          <w:sz w:val="28"/>
          <w:szCs w:val="28"/>
        </w:rPr>
        <w:t xml:space="preserve"> АО «СибурТюменьГаз». </w:t>
      </w:r>
      <w:r w:rsidRPr="000E24CF">
        <w:rPr>
          <w:bCs/>
          <w:spacing w:val="4"/>
          <w:position w:val="-2"/>
          <w:sz w:val="28"/>
          <w:szCs w:val="28"/>
        </w:rPr>
        <w:t xml:space="preserve">Основным видом деятельности является переработка попутного нефтяного газа нефтяных месторождений ООО «Роснефть-Юганскнефтегаз» с максимальным извлечением целевых углеводородов, являющихся основным сырьем для ПАО «СИБУР Холдинг».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bCs/>
          <w:spacing w:val="4"/>
          <w:position w:val="-2"/>
          <w:sz w:val="28"/>
          <w:szCs w:val="28"/>
        </w:rPr>
        <w:lastRenderedPageBreak/>
        <w:t>Мощности газоперерабатывающего завода позволяют перерабатывать в год не менее 3 млрд. куб. метров попутного нефтяного газа:</w:t>
      </w:r>
      <w:r w:rsidRPr="000E24CF">
        <w:rPr>
          <w:sz w:val="28"/>
          <w:szCs w:val="28"/>
        </w:rPr>
        <w:t xml:space="preserve"> в 2017 году переработано 2,68 млрд. </w:t>
      </w:r>
      <w:proofErr w:type="spellStart"/>
      <w:r w:rsidRPr="000E24CF">
        <w:rPr>
          <w:sz w:val="28"/>
          <w:szCs w:val="28"/>
        </w:rPr>
        <w:t>куб.м</w:t>
      </w:r>
      <w:proofErr w:type="spellEnd"/>
      <w:r w:rsidRPr="000E24CF">
        <w:rPr>
          <w:sz w:val="28"/>
          <w:szCs w:val="28"/>
        </w:rPr>
        <w:t xml:space="preserve">. (105,9 % к 2016 году), увеличение выработки сухого газа связано с увеличением поставки попутного нефтяного газа. В 2018 году – планируется переработать 2,70 </w:t>
      </w:r>
      <w:proofErr w:type="spellStart"/>
      <w:r w:rsidRPr="000E24CF">
        <w:rPr>
          <w:sz w:val="28"/>
          <w:szCs w:val="28"/>
        </w:rPr>
        <w:t>млрд.куб.м</w:t>
      </w:r>
      <w:proofErr w:type="spellEnd"/>
      <w:r w:rsidRPr="000E24CF">
        <w:rPr>
          <w:sz w:val="28"/>
          <w:szCs w:val="28"/>
        </w:rPr>
        <w:t xml:space="preserve">, к 2024 году - 2,66 </w:t>
      </w:r>
      <w:proofErr w:type="spellStart"/>
      <w:r w:rsidRPr="000E24CF">
        <w:rPr>
          <w:sz w:val="28"/>
          <w:szCs w:val="28"/>
        </w:rPr>
        <w:t>млрд.куб.м</w:t>
      </w:r>
      <w:proofErr w:type="spellEnd"/>
      <w:r w:rsidRPr="000E24CF">
        <w:rPr>
          <w:sz w:val="28"/>
          <w:szCs w:val="28"/>
        </w:rPr>
        <w:t>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Наиболее крупным промышленным предприятием является ООО «Борец сервис – Нефтеюганск», основной вид деятельности предприятия – предоставление прочих услуг, связанных с добычей нефти и газа.  За 2017 год предприятием по основному виду деятельности оказано услуг на сумму 1 940,00 млн. руб. (103,5% к 2016 году).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Раздел «Обрабатывающие производства» представлен предприятиями, оказывающими услуги по монтажу, ремонту и техническому обслуживанию оборудования; услуги по обработке металлических отходов и лома; производство промышленных газов. Такие как ООО «Юганск Профит – Центр», ООО «Арсенал», завод по производству жидкого азота ООО «НАФТА СИБЕРИАН НАЙТРОДЖЕН» и другие предприятия.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По разделу «О</w:t>
      </w:r>
      <w:r w:rsidRPr="000E24CF">
        <w:rPr>
          <w:bCs/>
          <w:sz w:val="28"/>
          <w:szCs w:val="28"/>
        </w:rPr>
        <w:t xml:space="preserve">беспечение электрической энергией, газом и паром; кондиционирование воздуха» основными представителями являются </w:t>
      </w:r>
      <w:r w:rsidRPr="000E24CF">
        <w:rPr>
          <w:sz w:val="28"/>
          <w:szCs w:val="28"/>
        </w:rPr>
        <w:t xml:space="preserve">ОАО «Тюменская энергосбытовая компания», ОАО «ЮТЭК - Региональные сети», МУП «Управление городского хозяйства».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За 2017 год всего потреблено 144,17 млн. кВт. час. электроэнергии (98,3% к 2016 году).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Основными потребителями являются население города и прочие потребители (предприятия, организации). Структура потребления электроэнергии в 2017 году сложилась следующим образом: население – 36,6%, прочие потребители – 63,4%.  К 2024 году структура и объем потребления электроэнергии практически не изменятся, потребление увеличится на 0,04% к 2017 году и составит 144,23 млн. </w:t>
      </w:r>
      <w:proofErr w:type="spellStart"/>
      <w:r w:rsidRPr="000E24CF">
        <w:rPr>
          <w:sz w:val="28"/>
          <w:szCs w:val="28"/>
        </w:rPr>
        <w:t>кВт.час</w:t>
      </w:r>
      <w:proofErr w:type="spellEnd"/>
      <w:r w:rsidRPr="000E24CF">
        <w:rPr>
          <w:sz w:val="28"/>
          <w:szCs w:val="28"/>
        </w:rPr>
        <w:t>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В разделе «Водоснабжение; водоотведение, организация сбора и утилизации отходов, деятельность по ликвидации загрязнений» основным фигурантом </w:t>
      </w:r>
      <w:r w:rsidRPr="000E24CF">
        <w:rPr>
          <w:sz w:val="28"/>
          <w:szCs w:val="28"/>
        </w:rPr>
        <w:lastRenderedPageBreak/>
        <w:t xml:space="preserve">является МУП «Управление городского хозяйства». За 2017 год распределено 4 180,87 тыс. куб. м воды, в 2024 году прогнозируется распределить 4 578,76 </w:t>
      </w:r>
      <w:proofErr w:type="spellStart"/>
      <w:r w:rsidRPr="000E24CF">
        <w:rPr>
          <w:sz w:val="28"/>
          <w:szCs w:val="28"/>
        </w:rPr>
        <w:t>тыс.куб.м</w:t>
      </w:r>
      <w:proofErr w:type="spellEnd"/>
      <w:r w:rsidRPr="000E24CF">
        <w:rPr>
          <w:sz w:val="28"/>
          <w:szCs w:val="28"/>
        </w:rPr>
        <w:t xml:space="preserve">., отведено в 2017 году 2 370,94 тыс. куб. м стоков, в 2018 году оценивается 2 551,05 тыс. куб. м стоков, в 2024 году- 2863,17 </w:t>
      </w:r>
      <w:proofErr w:type="spellStart"/>
      <w:r w:rsidRPr="000E24CF">
        <w:rPr>
          <w:sz w:val="28"/>
          <w:szCs w:val="28"/>
        </w:rPr>
        <w:t>тыс.куб.м</w:t>
      </w:r>
      <w:proofErr w:type="spellEnd"/>
      <w:r w:rsidRPr="000E24CF">
        <w:rPr>
          <w:sz w:val="28"/>
          <w:szCs w:val="28"/>
        </w:rPr>
        <w:t>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В отчетном и прогнозируемом периоде динамика производства и отгрузки промышленной продукции, в том числе основных видов деятельности, характеризуется как стабильная. </w:t>
      </w:r>
    </w:p>
    <w:p w:rsidR="000E24CF" w:rsidRDefault="000E24CF" w:rsidP="000E24CF">
      <w:pPr>
        <w:keepNext/>
        <w:spacing w:line="360" w:lineRule="auto"/>
        <w:ind w:firstLine="539"/>
        <w:jc w:val="center"/>
        <w:outlineLvl w:val="0"/>
        <w:rPr>
          <w:kern w:val="28"/>
          <w:sz w:val="28"/>
          <w:szCs w:val="28"/>
        </w:rPr>
      </w:pPr>
    </w:p>
    <w:p w:rsidR="00152F85" w:rsidRPr="000E24CF" w:rsidRDefault="00152F85" w:rsidP="000E24CF">
      <w:pPr>
        <w:keepNext/>
        <w:spacing w:line="360" w:lineRule="auto"/>
        <w:ind w:firstLine="539"/>
        <w:jc w:val="center"/>
        <w:outlineLvl w:val="0"/>
        <w:rPr>
          <w:kern w:val="28"/>
          <w:sz w:val="28"/>
          <w:szCs w:val="28"/>
        </w:rPr>
      </w:pPr>
      <w:r w:rsidRPr="000E24CF">
        <w:rPr>
          <w:kern w:val="28"/>
          <w:sz w:val="28"/>
          <w:szCs w:val="28"/>
        </w:rPr>
        <w:t>Инвестиции</w:t>
      </w:r>
    </w:p>
    <w:p w:rsidR="00152F85" w:rsidRPr="00152F85" w:rsidRDefault="00152F85" w:rsidP="00152F85">
      <w:pPr>
        <w:tabs>
          <w:tab w:val="left" w:pos="709"/>
        </w:tabs>
        <w:rPr>
          <w:sz w:val="20"/>
          <w:szCs w:val="20"/>
        </w:rPr>
      </w:pPr>
    </w:p>
    <w:p w:rsidR="00152F85" w:rsidRPr="000E24CF" w:rsidRDefault="00152F85" w:rsidP="000E24CF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>Инвестиционный портфель города Пыть-Яха на протяжении последних лет стабилен, и в основном состоит из инвестиционных вложений в «Добычу полезных ископаемых» и виды экономической деятельности, связанные с жизнеобеспечением городской инфраструктуры и социальным развитием города.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Объем инвестиций в основной капитал по полному кругу предприятий за счет всех источников финансирования за 2017 год составил 4 317,06 млн. руб., объем инвестиций в основной капитал по крупным и средним предприятиям (без субъектов малого предпринимательства) за счет всех источников финансирования, по данным государственной статистики, за 2017 год составил 3 924,60 млн. руб. (рост на 37,16% в действующих и на 32,27% в сопоставимых ценах относительно 2016 года).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Сохранение роста объема инвестиций обусловлено реализацией АО «СибурТюменьГаз» крупного инвестиционного проекта: «Установка глубокой очистки ШФЛУ» (завершение –декабрь 2018г).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Источниками финансирования инвестиций в основной капитал в 2017 году в большей части стали собственные средства (95,22%), доля привлеченных средств составила 4,78%. Бюджетные средства в общем объеме привлеченных средств составили 76,65%. 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lastRenderedPageBreak/>
        <w:t>На территории города в 2017 году в рамках инвестиционной программы ОАО «ЮТЭК-Региональные сети» на 2013 - 2017 годы реализуется 6 инвестиционных проектов (6 объектов электроснабжения) общей стоимостью 552,0 млн. руб., за 2017 год инвестировано 143,82 млн. рублей. В 2018 - 2022 годах к реализации планируется инвестировать проекты (реконструкция действующих объектов и строительство новых) на общую сумму 950,65 млн. рублей.</w:t>
      </w:r>
    </w:p>
    <w:p w:rsidR="00152F85" w:rsidRPr="00152F85" w:rsidRDefault="00152F85" w:rsidP="000E24CF">
      <w:pPr>
        <w:tabs>
          <w:tab w:val="num" w:pos="540"/>
          <w:tab w:val="left" w:pos="709"/>
        </w:tabs>
        <w:spacing w:line="360" w:lineRule="auto"/>
        <w:ind w:firstLine="539"/>
        <w:jc w:val="both"/>
        <w:rPr>
          <w:sz w:val="26"/>
          <w:szCs w:val="26"/>
        </w:rPr>
      </w:pPr>
      <w:r w:rsidRPr="000E24CF">
        <w:rPr>
          <w:sz w:val="28"/>
          <w:szCs w:val="28"/>
        </w:rPr>
        <w:tab/>
      </w:r>
      <w:r w:rsidRPr="000E24CF">
        <w:rPr>
          <w:sz w:val="28"/>
          <w:szCs w:val="28"/>
        </w:rPr>
        <w:tab/>
        <w:t>В 2018 году завершена реализация инвестиционного проекта на реконструкцию объекта «Подстанция М-</w:t>
      </w:r>
      <w:r w:rsidRPr="000E24CF">
        <w:rPr>
          <w:sz w:val="28"/>
          <w:szCs w:val="28"/>
          <w:lang w:val="en-US"/>
        </w:rPr>
        <w:t>I</w:t>
      </w:r>
      <w:r w:rsidRPr="000E24CF">
        <w:rPr>
          <w:sz w:val="28"/>
          <w:szCs w:val="28"/>
        </w:rPr>
        <w:t>», город Пыть-Ях, 8 микрорайон «Горка». Инвестором выступал ОАО «ЮТЭК – Региональные сети» при поддержке муниципального образования. Общий объем инвестиций на выполнение реконструкции объекта составил 180,30 млн. руб. Проектная мощность объекта «Подстанция силовая М-</w:t>
      </w:r>
      <w:r w:rsidRPr="000E24CF">
        <w:rPr>
          <w:sz w:val="28"/>
          <w:szCs w:val="28"/>
          <w:lang w:val="en-US"/>
        </w:rPr>
        <w:t>I</w:t>
      </w:r>
      <w:r w:rsidRPr="000E24CF">
        <w:rPr>
          <w:sz w:val="28"/>
          <w:szCs w:val="28"/>
        </w:rPr>
        <w:t>» -</w:t>
      </w:r>
      <w:r w:rsidRPr="00152F85">
        <w:rPr>
          <w:sz w:val="26"/>
          <w:szCs w:val="26"/>
        </w:rPr>
        <w:t xml:space="preserve"> 3,20 МВА, протяженность сетей </w:t>
      </w:r>
      <w:smartTag w:uri="urn:schemas-microsoft-com:office:smarttags" w:element="metricconverter">
        <w:smartTagPr>
          <w:attr w:name="ProductID" w:val="0,10 км"/>
        </w:smartTagPr>
        <w:r w:rsidRPr="00152F85">
          <w:rPr>
            <w:sz w:val="26"/>
            <w:szCs w:val="26"/>
          </w:rPr>
          <w:t>0,10 км</w:t>
        </w:r>
      </w:smartTag>
      <w:r w:rsidRPr="00152F85">
        <w:rPr>
          <w:sz w:val="26"/>
          <w:szCs w:val="26"/>
        </w:rPr>
        <w:t>. Цель инвестиционного проекта - обеспечить надежность электроснабжения города, а потребителей электрической энергии – надежным и качественным электроснабжением. В ближайшей перспективе инвестора - реконструкция действующих электрических подстанций М-3 и М-4.</w:t>
      </w:r>
    </w:p>
    <w:p w:rsidR="00152F85" w:rsidRPr="000E24CF" w:rsidRDefault="00152F85" w:rsidP="000E24CF">
      <w:pPr>
        <w:tabs>
          <w:tab w:val="left" w:pos="426"/>
          <w:tab w:val="left" w:pos="709"/>
        </w:tabs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 </w:t>
      </w:r>
      <w:r w:rsidRPr="000E24CF">
        <w:rPr>
          <w:sz w:val="28"/>
          <w:szCs w:val="28"/>
        </w:rPr>
        <w:tab/>
        <w:t>В 2018 году, по оценке, объем инвестиций в основной капитал за счет всех источников финансирования по крупным и средним предприятиям ожидается в сумме   3 968,73 млн. руб., к 2017 году в сопоставимых ценах составит 87,64%, в 2019 – 2 459,09 млн.руб., к 2018г – 59,01%. Снижение инвестиционного капитала обусловлено завершением реализации масштабного инвестпроекта АО «СибурТюменьГаз» «Установка глубокой очистки ШФЛУ».</w:t>
      </w:r>
    </w:p>
    <w:p w:rsidR="00152F85" w:rsidRPr="000E24CF" w:rsidRDefault="00152F85" w:rsidP="000E24CF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  <w:t xml:space="preserve">Наряду с этим, в ближайшей перспективе прогнозируется значительное вложение инвестиций в следующие направления экономической деятельности города: </w:t>
      </w:r>
    </w:p>
    <w:p w:rsidR="00152F85" w:rsidRPr="000E24CF" w:rsidRDefault="00152F85" w:rsidP="000E24CF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  <w:t>- образование: ведется строительство школы-сада на 550 мест, подготовительные работы по строительству школы на 1000 мест;</w:t>
      </w:r>
    </w:p>
    <w:p w:rsidR="00152F85" w:rsidRPr="000E24CF" w:rsidRDefault="00152F85" w:rsidP="000E24CF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  <w:t xml:space="preserve">- жилищно-коммунальная сфера: ведутся работы по передаче объектов тепло-водоснабжения и водоотведения в концессию; прогнозируется </w:t>
      </w:r>
      <w:r w:rsidRPr="000E24CF">
        <w:rPr>
          <w:sz w:val="28"/>
          <w:szCs w:val="28"/>
        </w:rPr>
        <w:lastRenderedPageBreak/>
        <w:t>реконструкция объектов коммунального комплекса «ВОС-3», «ВОС-1 (2 очередь)», строительство КНС в мкр. 6 «Пионерный»;</w:t>
      </w:r>
    </w:p>
    <w:p w:rsidR="00152F85" w:rsidRPr="000E24CF" w:rsidRDefault="00152F85" w:rsidP="000E24CF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  <w:t>- строительство: с 2019 года предусмотрена реконструкция железнодорожного вокзала (инвестор ОАО «Российские железные дороги»), строительство автомобильной дороги по ул. Православная к больничному комплексу с закольцовкой к п. Горка.</w:t>
      </w:r>
    </w:p>
    <w:p w:rsidR="00152F85" w:rsidRPr="000E24CF" w:rsidRDefault="00152F85" w:rsidP="000E24CF">
      <w:pPr>
        <w:tabs>
          <w:tab w:val="left" w:pos="567"/>
        </w:tabs>
        <w:snapToGri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sz w:val="28"/>
          <w:szCs w:val="28"/>
        </w:rPr>
        <w:tab/>
      </w:r>
      <w:r w:rsidRPr="000E24CF">
        <w:rPr>
          <w:sz w:val="28"/>
          <w:szCs w:val="28"/>
        </w:rPr>
        <w:tab/>
      </w:r>
      <w:r w:rsidRPr="000E24CF">
        <w:rPr>
          <w:bCs/>
          <w:sz w:val="28"/>
          <w:szCs w:val="28"/>
        </w:rPr>
        <w:t xml:space="preserve">По полному кругу предприятий и за счет всех источников финансирования в целом, инвестиции города в </w:t>
      </w:r>
      <w:smartTag w:uri="urn:schemas-microsoft-com:office:smarttags" w:element="metricconverter">
        <w:smartTagPr>
          <w:attr w:name="ProductID" w:val="2020 г"/>
        </w:smartTagPr>
        <w:r w:rsidRPr="000E24CF">
          <w:rPr>
            <w:bCs/>
            <w:sz w:val="28"/>
            <w:szCs w:val="28"/>
          </w:rPr>
          <w:t>2020 г</w:t>
        </w:r>
      </w:smartTag>
      <w:r w:rsidRPr="000E24CF">
        <w:rPr>
          <w:bCs/>
          <w:sz w:val="28"/>
          <w:szCs w:val="28"/>
        </w:rPr>
        <w:t xml:space="preserve">. составят 2 941,06 млн. руб., в </w:t>
      </w:r>
      <w:smartTag w:uri="urn:schemas-microsoft-com:office:smarttags" w:element="metricconverter">
        <w:smartTagPr>
          <w:attr w:name="ProductID" w:val="2024 г"/>
        </w:smartTagPr>
        <w:r w:rsidRPr="000E24CF">
          <w:rPr>
            <w:bCs/>
            <w:sz w:val="28"/>
            <w:szCs w:val="28"/>
          </w:rPr>
          <w:t>2024 г</w:t>
        </w:r>
      </w:smartTag>
      <w:r w:rsidRPr="000E24CF">
        <w:rPr>
          <w:bCs/>
          <w:sz w:val="28"/>
          <w:szCs w:val="28"/>
        </w:rPr>
        <w:t>. – 965,89 млн. руб.  Как и в предыдущие периоды, основную долю инвестиций будут составлять собственные средства предприятий (организаций).</w:t>
      </w:r>
    </w:p>
    <w:p w:rsidR="00152F85" w:rsidRPr="000E24CF" w:rsidRDefault="00152F85" w:rsidP="000E24CF">
      <w:pPr>
        <w:tabs>
          <w:tab w:val="left" w:pos="567"/>
        </w:tabs>
        <w:snapToGri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ab/>
      </w:r>
      <w:r w:rsidRPr="000E24CF">
        <w:rPr>
          <w:bCs/>
          <w:sz w:val="28"/>
          <w:szCs w:val="28"/>
        </w:rPr>
        <w:tab/>
        <w:t xml:space="preserve">Основным фактором, определяющим изменения динамического развития инвестиций города, является, завершение реализации масштабных промышленных инвестпроектов, продолжение реализации проектов социальной сферы и коммунального хозяйства. </w:t>
      </w:r>
    </w:p>
    <w:p w:rsidR="000E24CF" w:rsidRDefault="000E24CF" w:rsidP="000E24C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52F85" w:rsidRPr="000E24CF" w:rsidRDefault="00152F85" w:rsidP="000E24CF">
      <w:pPr>
        <w:autoSpaceDE w:val="0"/>
        <w:autoSpaceDN w:val="0"/>
        <w:adjustRightInd w:val="0"/>
        <w:jc w:val="center"/>
        <w:rPr>
          <w:sz w:val="28"/>
          <w:szCs w:val="28"/>
          <w:shd w:val="clear" w:color="auto" w:fill="FFFFFF"/>
        </w:rPr>
      </w:pPr>
      <w:r w:rsidRPr="000E24CF">
        <w:rPr>
          <w:sz w:val="28"/>
          <w:szCs w:val="28"/>
        </w:rPr>
        <w:t>Строительство</w:t>
      </w:r>
    </w:p>
    <w:p w:rsidR="00152F85" w:rsidRPr="00152F85" w:rsidRDefault="00152F85" w:rsidP="00152F85">
      <w:pPr>
        <w:snapToGrid w:val="0"/>
        <w:jc w:val="both"/>
        <w:rPr>
          <w:sz w:val="26"/>
          <w:szCs w:val="26"/>
        </w:rPr>
      </w:pPr>
      <w:r w:rsidRPr="00152F85">
        <w:rPr>
          <w:sz w:val="26"/>
          <w:szCs w:val="26"/>
        </w:rPr>
        <w:tab/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Работы и услуги собственными силами крупных и средних предприятий и организаций</w:t>
      </w:r>
      <w:r w:rsidRPr="000E24CF">
        <w:rPr>
          <w:sz w:val="28"/>
          <w:szCs w:val="28"/>
        </w:rPr>
        <w:tab/>
        <w:t xml:space="preserve">по чистому виду деятельности «Строительство» за 2017 год выполнены на сумму 1,996 млрд. руб.  (90,4% в сопоставимых ценах относительно 2016 года).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  <w:t xml:space="preserve">В 2017 году введено в эксплуатацию </w:t>
      </w:r>
      <w:smartTag w:uri="urn:schemas-microsoft-com:office:smarttags" w:element="metricconverter">
        <w:smartTagPr>
          <w:attr w:name="ProductID" w:val="26 791,6 кв. м"/>
        </w:smartTagPr>
        <w:r w:rsidRPr="000E24CF">
          <w:rPr>
            <w:sz w:val="28"/>
            <w:szCs w:val="28"/>
          </w:rPr>
          <w:t>26 791,6 кв. м</w:t>
        </w:r>
      </w:smartTag>
      <w:r w:rsidRPr="000E24CF">
        <w:rPr>
          <w:sz w:val="28"/>
          <w:szCs w:val="28"/>
        </w:rPr>
        <w:t xml:space="preserve"> жилья - 33 объекта индивидуального жилищного строительства (4 035,7 кв.м.), 4 объекта многоквартирного жилищного строительства (22 755,9 кв.м.).  Годовой план общего объема жилищного строительства (25 000 кв.м.) выполнен на 107,2%. Обеспеченность жильем по итогам 2017 года составила 17,2 квадратных метра в среднем на одного жителя города.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В 2018 году ожидается ввод 25,0 тыс. кв. метров, в 2019 - 2020 годах прогнозируется ввод жилья на уровне 2018 года – 25,0 тыс. кв. метров, в 2021 году – 56,95 </w:t>
      </w:r>
      <w:proofErr w:type="spellStart"/>
      <w:r w:rsidRPr="000E24CF">
        <w:rPr>
          <w:sz w:val="28"/>
          <w:szCs w:val="28"/>
        </w:rPr>
        <w:t>тыс.кв</w:t>
      </w:r>
      <w:proofErr w:type="spellEnd"/>
      <w:r w:rsidRPr="000E24CF">
        <w:rPr>
          <w:sz w:val="28"/>
          <w:szCs w:val="28"/>
        </w:rPr>
        <w:t xml:space="preserve">. метров, в 2022 -2024 годах – по 20,00 </w:t>
      </w:r>
      <w:proofErr w:type="spellStart"/>
      <w:r w:rsidRPr="000E24CF">
        <w:rPr>
          <w:sz w:val="28"/>
          <w:szCs w:val="28"/>
        </w:rPr>
        <w:t>тыс.кв</w:t>
      </w:r>
      <w:proofErr w:type="spellEnd"/>
      <w:r w:rsidRPr="000E24CF">
        <w:rPr>
          <w:sz w:val="28"/>
          <w:szCs w:val="28"/>
        </w:rPr>
        <w:t xml:space="preserve">. метров ежегодно. 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lastRenderedPageBreak/>
        <w:tab/>
        <w:t>Удельный вес жилых домов, построенных населением, в 2017 году составил 15,38%, в 2018 году оценивается на уровне 4,80%. В прогнозном периоде 2019-2024 годов доля индивидуального жилья в общем объеме ввода будет составлять в пределах 1,5-2,5%.</w:t>
      </w:r>
    </w:p>
    <w:p w:rsidR="00152F85" w:rsidRPr="000E24CF" w:rsidRDefault="00152F85" w:rsidP="000E24C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По состоянию на 01.01.2018 года общая площадь жилищного фонда составила 688,7 тыс. кв. м, увеличившись на 2,9% (19,4 тыс. кв.м.) по сравнению с 2017 годом, увеличение обусловлено интенсивным строительством многоквартирных домов. Из 688,7 </w:t>
      </w:r>
      <w:proofErr w:type="spellStart"/>
      <w:r w:rsidRPr="000E24CF">
        <w:rPr>
          <w:sz w:val="28"/>
          <w:szCs w:val="28"/>
        </w:rPr>
        <w:t>тыс.кв</w:t>
      </w:r>
      <w:proofErr w:type="spellEnd"/>
      <w:r w:rsidRPr="000E24CF">
        <w:rPr>
          <w:sz w:val="28"/>
          <w:szCs w:val="28"/>
        </w:rPr>
        <w:t xml:space="preserve">. метров жилых помещений – 95,02% составляет благоустроенное и пригодное для проживания жилье (654,4 </w:t>
      </w:r>
      <w:proofErr w:type="spellStart"/>
      <w:r w:rsidRPr="000E24CF">
        <w:rPr>
          <w:sz w:val="28"/>
          <w:szCs w:val="28"/>
        </w:rPr>
        <w:t>тыс.кв</w:t>
      </w:r>
      <w:proofErr w:type="spellEnd"/>
      <w:r w:rsidRPr="000E24CF">
        <w:rPr>
          <w:sz w:val="28"/>
          <w:szCs w:val="28"/>
        </w:rPr>
        <w:t xml:space="preserve">. метров), 4,98% - ветхий, аварийный и прочий жилищный фонд (34,3 </w:t>
      </w:r>
      <w:proofErr w:type="spellStart"/>
      <w:r w:rsidRPr="000E24CF">
        <w:rPr>
          <w:sz w:val="28"/>
          <w:szCs w:val="28"/>
        </w:rPr>
        <w:t>тыс.кв</w:t>
      </w:r>
      <w:proofErr w:type="spellEnd"/>
      <w:r w:rsidRPr="000E24CF">
        <w:rPr>
          <w:sz w:val="28"/>
          <w:szCs w:val="28"/>
        </w:rPr>
        <w:t xml:space="preserve">. метров). В связи с прогнозируемой динамикой ввода жилья к 2024 году и сносом ветхого и аварийного жилищного фонда доля благоустроенного и пригодного для проживания жилья составит 100% (830,3 </w:t>
      </w:r>
      <w:proofErr w:type="spellStart"/>
      <w:r w:rsidRPr="000E24CF">
        <w:rPr>
          <w:sz w:val="28"/>
          <w:szCs w:val="28"/>
        </w:rPr>
        <w:t>тыс.кв</w:t>
      </w:r>
      <w:proofErr w:type="spellEnd"/>
      <w:r w:rsidRPr="000E24CF">
        <w:rPr>
          <w:sz w:val="28"/>
          <w:szCs w:val="28"/>
        </w:rPr>
        <w:t>. метров). Обеспеченность жильем в 2024 году составит 20,7 квадратных метра в среднем на одного жителя города.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Кроме жилищного строительства, в отчетном периоде были введены в эксплуатацию 2 объекта коммерческого назначения, 1 объект административного назначения, 2 объекта прочего назначения.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</w:p>
    <w:p w:rsidR="00152F85" w:rsidRPr="000E24CF" w:rsidRDefault="00152F85" w:rsidP="000E24CF">
      <w:pPr>
        <w:spacing w:line="360" w:lineRule="auto"/>
        <w:ind w:firstLine="539"/>
        <w:jc w:val="center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>Потребительский рынок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bCs/>
          <w:sz w:val="28"/>
          <w:szCs w:val="28"/>
        </w:rPr>
      </w:pP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Формирование потребительского рынка на территории города складывается на основе динамики реальных располагаемых денежных доходов населения, потребительского кредитования, проведенной индексации заработных плат и пенсий, увеличения торговых площадей, в совокупности с колебанием национальной валюты и инфляции.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Розничный товарооборот в 2017 году сложился в пределах 5,74 млрд. рублей при индексе 102,0%, в 2018 году оценивается 6,03 млрд. руб. при индексе 102,9%, к 2024 году оборот торговли составит 7,53 млрд. руб. при индексе 101,2% (по базовому варианту).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lastRenderedPageBreak/>
        <w:t>На 31.12.2017 года инфраструктуру потребительского рынка в городе составляют 2 супермаркета, 195 специализированных продовольственных, непродовольственных и универсальных магазинов, а также 50 объектов нестационарной торговли.</w:t>
      </w:r>
    </w:p>
    <w:p w:rsidR="00152F85" w:rsidRPr="000E24CF" w:rsidRDefault="00152F85" w:rsidP="000E24CF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rFonts w:eastAsia="Calibri"/>
          <w:sz w:val="28"/>
          <w:szCs w:val="28"/>
        </w:rPr>
        <w:t>На сегодняшний день в городе осуществляют свою деятельность магазины федерального значения – наиболее крупные это магазин «Магнит», «DNS», «</w:t>
      </w:r>
      <w:r w:rsidRPr="000E24CF">
        <w:rPr>
          <w:rFonts w:eastAsia="Calibri"/>
          <w:sz w:val="28"/>
          <w:szCs w:val="28"/>
          <w:lang w:val="en-US"/>
        </w:rPr>
        <w:t>RBT</w:t>
      </w:r>
      <w:r w:rsidRPr="000E24CF">
        <w:rPr>
          <w:rFonts w:eastAsia="Calibri"/>
          <w:sz w:val="28"/>
          <w:szCs w:val="28"/>
        </w:rPr>
        <w:t xml:space="preserve">», «Монетка», «Трешка», «Пятерочка».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Оборот общественного питания в 2017 году сложился в пределах 0,83 млрд. рублей при индексе 102,29%, в 2018 году оценивается 0,87 млрд. руб. при индексе 102,2%, к 2024 году оборот общественного питания составит 1,13 млрд. руб. при индексе 100,9% (по базовому варианту).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Общественное питание на территории города осуществляет 41 предприятие на 3 927 посадочных мест, в том числе: 27 ресторанов, кафе, баров на 2 302 посадочных места, 7 общедоступных столовых и закусочных на 295 посадочных мест, 7 столовых организаций и промышленных предприятий на 1 330 посадочных мест.</w:t>
      </w:r>
    </w:p>
    <w:p w:rsidR="00152F85" w:rsidRPr="000E24CF" w:rsidRDefault="00152F85" w:rsidP="000E24CF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Объем платных услуг, предоставленных населению города, в 2018 году оценивается в 1,85 млрд. руб. (индекс 102,2%), в 2019 году прогнозируется в размере 1,94 млрд. руб. (индекс 99,8% по базовому варианту). Потребление услуг в 2024 году прогнозируется на уровне 2,46 млрд. руб., что составит 126,8% к 2019 году ценах соответствующих лет. </w:t>
      </w:r>
    </w:p>
    <w:p w:rsidR="00152F85" w:rsidRPr="000E24CF" w:rsidRDefault="00152F85" w:rsidP="000E24CF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Востребованными платными услугами, предоставляемыми населению в прогнозном периоде, будут оставаться услуги обязательного характера: жилищно-коммунальные, услуги пассажирского транспорта и услуги связи. </w:t>
      </w:r>
    </w:p>
    <w:p w:rsidR="00152F85" w:rsidRPr="000E24CF" w:rsidRDefault="00152F85" w:rsidP="000E24CF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bCs/>
          <w:sz w:val="28"/>
          <w:szCs w:val="28"/>
        </w:rPr>
        <w:t>В текущем прогнозе применен индекс потребительских цен, рекомендуемый Министерством экономического развития РФ. В целях сохранения стабильного социально-экономического положения на территории города и сохранения уровня инфляции в допустимых пределах, на прогнозируемый период установлены индексы 103,7% в 2017 году, 102,6% в 2018 году, 103,6% - 104,0% в 2019 -2024 годах.</w:t>
      </w:r>
    </w:p>
    <w:p w:rsidR="00152F85" w:rsidRPr="00152F85" w:rsidRDefault="00152F85" w:rsidP="00152F85">
      <w:pPr>
        <w:ind w:firstLine="709"/>
        <w:jc w:val="center"/>
        <w:rPr>
          <w:bCs/>
          <w:sz w:val="26"/>
          <w:szCs w:val="26"/>
        </w:rPr>
      </w:pPr>
    </w:p>
    <w:p w:rsidR="00152F85" w:rsidRPr="000E24CF" w:rsidRDefault="00152F85" w:rsidP="000E24CF">
      <w:pPr>
        <w:jc w:val="center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>Уровень жизни населения</w:t>
      </w:r>
    </w:p>
    <w:p w:rsidR="00152F85" w:rsidRPr="00152F85" w:rsidRDefault="00152F85" w:rsidP="00152F85">
      <w:pPr>
        <w:ind w:firstLine="720"/>
        <w:jc w:val="both"/>
        <w:rPr>
          <w:bCs/>
          <w:sz w:val="26"/>
          <w:szCs w:val="26"/>
        </w:rPr>
      </w:pPr>
    </w:p>
    <w:p w:rsidR="00152F85" w:rsidRPr="000E24CF" w:rsidRDefault="00152F85" w:rsidP="000E24CF">
      <w:pPr>
        <w:snapToGri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sz w:val="28"/>
          <w:szCs w:val="28"/>
        </w:rPr>
        <w:t xml:space="preserve">Уровень жизни горожан в настоящий и планируемые периоды характеризуется как относительно стабильный. Незначительный рост заработной платы прогнозируется во многих отраслях экономики города вследствие доведения размера МРОТ до прожиточного минимума. На территории города, в соответствии с Указом Президента Российской Федерации от 7 мая 2012 года № 597 «О мероприятиях по реализации государственной социальной политики» продолжается реализация мер по достижению примерных (индикативных) значений соотношения средней заработной платы отдельных категорий работников муниципальных учреждений к средней заработной плате по ХМАО-Югре. Приняты «дорожные карты» – планы мероприятий в сферах образования, культуры, предусматривающие мероприятия, направленные на увеличение заработной платы работников. 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>Денежные доходы населения в 2017 году составили 17,93 млрд. руб., в 2018 году по оценке составят 18,67 млрд. руб., в 2024 году – 23,9 млрд. руб. по базовому варианту.</w:t>
      </w:r>
    </w:p>
    <w:p w:rsidR="00152F85" w:rsidRPr="000E24CF" w:rsidRDefault="00152F85" w:rsidP="000E24CF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В 2017 году среднедушевые денежные доходы населения составили 36 858,67 рублей в месяц, реальные денежные доходы населения составили 94,7% к 2016 году. Обязательства населения обслуживать кредиты, взятые в прошлые периоды, выступили дополнительной финансовой нагрузкой и снизили реально располагаемые доходы населения.</w:t>
      </w:r>
    </w:p>
    <w:p w:rsidR="00152F85" w:rsidRPr="000E24CF" w:rsidRDefault="00152F85" w:rsidP="000E24CF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sz w:val="28"/>
          <w:szCs w:val="28"/>
        </w:rPr>
        <w:tab/>
        <w:t>На учете ГУ Управления Пенсионного Фонда РФ в городе Пыть-Ях по состоянию на 01.01.2018 состоит 11 541 пенсионер (102,2% к 2016 году), средний размер назначенных пенсий 19 035,3 рублей или 102,9% к 2017 году (18 492,0 рубля). Средний размер назначенных пенсий</w:t>
      </w:r>
      <w:r w:rsidRPr="000E24CF">
        <w:rPr>
          <w:bCs/>
          <w:sz w:val="28"/>
          <w:szCs w:val="28"/>
        </w:rPr>
        <w:t xml:space="preserve"> в 2018 году оценивается в размере 19 952,0 рубля (104,8% к 2017 году), в 2024 году – 23 138,0 рублей по базовому варианту (113,13% к 2019 году), увеличение среднего размера выплачиваемых пенсий произойдет в связи с проводимой реформой пенсионного обеспечения.</w:t>
      </w:r>
    </w:p>
    <w:p w:rsidR="00152F85" w:rsidRPr="000E24CF" w:rsidRDefault="00152F85" w:rsidP="000E24CF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sz w:val="28"/>
          <w:szCs w:val="28"/>
        </w:rPr>
        <w:lastRenderedPageBreak/>
        <w:tab/>
      </w:r>
      <w:r w:rsidRPr="000E24CF">
        <w:rPr>
          <w:bCs/>
          <w:sz w:val="28"/>
          <w:szCs w:val="28"/>
        </w:rPr>
        <w:t xml:space="preserve">Улучшение качества жизни населения является не только прогнозируемым положительным результатом, но и предпосылкой устойчивости социально- экономического развития города. </w:t>
      </w:r>
    </w:p>
    <w:p w:rsidR="00152F85" w:rsidRPr="00152F85" w:rsidRDefault="00152F85" w:rsidP="00152F85">
      <w:pPr>
        <w:ind w:firstLine="720"/>
        <w:jc w:val="both"/>
        <w:rPr>
          <w:bCs/>
          <w:sz w:val="26"/>
          <w:szCs w:val="26"/>
        </w:rPr>
      </w:pPr>
    </w:p>
    <w:p w:rsidR="00152F85" w:rsidRPr="000E24CF" w:rsidRDefault="00152F85" w:rsidP="00152F85">
      <w:pPr>
        <w:jc w:val="center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>Труд и занятость</w:t>
      </w: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Численность рабочей силы неразрывно зависит от половозрастного состава населения, от их желания и потенциальных возможностей повысить свои денежные доходы.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На конец 2017 года численность рабочей силы составила 25,60 тыс. человек. На 2018 год численность рабочей силы оценивается на уровне 2017 года. В результате увеличения продолжительности здоровой жизни в совокупности с повышением пенсионного возраста возрастет уровень занятых в экономике к 2024 году до 25,87 тыс. человек по базовому варианту (101,05% к 2018 году).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Численность занятых в экономике в 2017 году составила 21,65 тыс. человек населения, в 2018 году оценивается в 21,77 тыс. человек. К 2024 году численность данной категории составит 22,09 тыс. человек. Рост численности занятых в экономике обусловлен вводом объектов промышленности и социальной сферы, предусматривающие создание постоянных рабочих мест.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Среднесписочная численность работников организаций (без внешних совместителей) в 2017 году составила 15,19 тыс. человек, в 2019 году, по оценке, - 15,21 тыс. человек (рост 0,13%), к 2024 году – 15,36 тыс. человек (по базовому варианту, рост 1,4% к 2018 году (2018 год – 15,19 </w:t>
      </w:r>
      <w:proofErr w:type="spellStart"/>
      <w:r w:rsidRPr="000E24CF">
        <w:rPr>
          <w:sz w:val="28"/>
          <w:szCs w:val="28"/>
        </w:rPr>
        <w:t>тыс.чел</w:t>
      </w:r>
      <w:proofErr w:type="spellEnd"/>
      <w:r w:rsidRPr="000E24CF">
        <w:rPr>
          <w:sz w:val="28"/>
          <w:szCs w:val="28"/>
        </w:rPr>
        <w:t xml:space="preserve">.). </w:t>
      </w:r>
    </w:p>
    <w:p w:rsidR="00152F85" w:rsidRPr="000E24CF" w:rsidRDefault="00152F85" w:rsidP="000E24CF">
      <w:pPr>
        <w:snapToGrid w:val="0"/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В течение 2017 года в КУ ХМАО-Югры «Пыть-</w:t>
      </w:r>
      <w:proofErr w:type="spellStart"/>
      <w:r w:rsidRPr="000E24CF">
        <w:rPr>
          <w:sz w:val="28"/>
          <w:szCs w:val="28"/>
        </w:rPr>
        <w:t>Яхский</w:t>
      </w:r>
      <w:proofErr w:type="spellEnd"/>
      <w:r w:rsidRPr="000E24CF">
        <w:rPr>
          <w:sz w:val="28"/>
          <w:szCs w:val="28"/>
        </w:rPr>
        <w:t xml:space="preserve"> центр занятости населения» поступили сведения от 19 организаций и предприятий о планируемом высвобождении работников – жителей города Пыть-Яха, численность уволенных по причине высвобождения (сокращения) составила 50 человек.</w:t>
      </w:r>
    </w:p>
    <w:p w:rsidR="00152F85" w:rsidRPr="000E24CF" w:rsidRDefault="00152F85" w:rsidP="000E24CF">
      <w:pPr>
        <w:snapToGrid w:val="0"/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 В 2017 году создано 421 новое рабочее место, из них 14 -  постоянных, 407 – временных. По итогам предоставления государственной услуги «Содействие </w:t>
      </w:r>
      <w:r w:rsidRPr="000E24CF">
        <w:rPr>
          <w:sz w:val="28"/>
          <w:szCs w:val="28"/>
        </w:rPr>
        <w:lastRenderedPageBreak/>
        <w:t xml:space="preserve">самозанятости безработных граждан» 15 граждан зарегистрировались в качестве индивидуальных предпринимателей и юридического лица.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  <w:t xml:space="preserve">Мероприятия государственной программы «Содействие занятости населения в муниципальном образовании городской округ город Пыть-Ях на 2018-2025 годы и на период до 2030 года», реализуемые на территории города, направлены на формирование рациональной структуры занятости населения, повышение конкурентоспособности рабочей силы, развитие профориентации и переподготовки кадров с учетом потребности экономики города. </w:t>
      </w:r>
    </w:p>
    <w:p w:rsidR="00152F85" w:rsidRPr="000E24CF" w:rsidRDefault="00152F85" w:rsidP="000E24CF">
      <w:pPr>
        <w:spacing w:line="360" w:lineRule="auto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  <w:t xml:space="preserve">Уровень регистрируемой безработицы в 2017 году составил 0,20% (в 2016 году 0,31%), коэффициент напряженности – 0,22 человека на 1 вакантное рабочее место (в 2016 году – 0,66). Реализация мероприятий государственной программы, а также отсутствие риска масштабного сокращения работников предприятий позволит «удержать» уровень зарегистрированной безработицы к 2024 году – 0,22% по базовому варианту. </w:t>
      </w:r>
      <w:r w:rsidRPr="000E24CF">
        <w:rPr>
          <w:sz w:val="28"/>
          <w:szCs w:val="28"/>
        </w:rPr>
        <w:tab/>
      </w: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0E24CF" w:rsidRDefault="00152F85" w:rsidP="00152F85">
      <w:pPr>
        <w:jc w:val="center"/>
        <w:rPr>
          <w:sz w:val="28"/>
          <w:szCs w:val="28"/>
        </w:rPr>
      </w:pPr>
      <w:r w:rsidRPr="000E24CF">
        <w:rPr>
          <w:sz w:val="28"/>
          <w:szCs w:val="28"/>
        </w:rPr>
        <w:t>Демография</w:t>
      </w: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0E24CF" w:rsidRDefault="00152F85" w:rsidP="000E24CF">
      <w:pPr>
        <w:spacing w:line="36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0E24CF">
        <w:rPr>
          <w:sz w:val="28"/>
          <w:szCs w:val="28"/>
          <w:shd w:val="clear" w:color="auto" w:fill="FFFFFF"/>
        </w:rPr>
        <w:t>Формирование демографической ситуации города базируется на анализе состава половозрастной структуры населения, изменения естественного движения населения и миграционной ситуации. По оценке, в 2019 году среднегодовая численность населения составит 40,51 тыс. человек (100,0% по базовому варианту к 2018 году). В связи с плавными колебаниями естественного прироста населения и оттоком миграции в 2020-2024 годах среднегодовая численность населения прогнозируется на уровне 40,83 тыс. человек.</w:t>
      </w:r>
    </w:p>
    <w:p w:rsidR="00152F85" w:rsidRPr="000E24CF" w:rsidRDefault="00152F85" w:rsidP="000E24CF">
      <w:pPr>
        <w:spacing w:line="360" w:lineRule="auto"/>
        <w:ind w:firstLine="720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Структурные изменения населения, обусловленные незначительным ростом числа женщин репродуктивного возраста, а также превышением числа родившихся над умершими, будут благоприятно влиять на естественный прирост населения: в 2017 году – 0,35 тыс. человек, к 2024 году составит 0,49 тыс. человек. </w:t>
      </w:r>
    </w:p>
    <w:p w:rsidR="00152F85" w:rsidRPr="000E24CF" w:rsidRDefault="00152F85" w:rsidP="000E24CF">
      <w:pPr>
        <w:spacing w:line="360" w:lineRule="auto"/>
        <w:ind w:firstLine="720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На показатель продолжительности жизни будут оказывать положительное влияние системы формирования основ здорового образа жизни, доступность </w:t>
      </w:r>
      <w:r w:rsidRPr="000E24CF">
        <w:rPr>
          <w:sz w:val="28"/>
          <w:szCs w:val="28"/>
        </w:rPr>
        <w:lastRenderedPageBreak/>
        <w:t xml:space="preserve">квалифицированной медицинской помощи, меры по снижению злоупотребления </w:t>
      </w:r>
      <w:proofErr w:type="spellStart"/>
      <w:r w:rsidRPr="000E24CF">
        <w:rPr>
          <w:sz w:val="28"/>
          <w:szCs w:val="28"/>
        </w:rPr>
        <w:t>табакокурением</w:t>
      </w:r>
      <w:proofErr w:type="spellEnd"/>
      <w:r w:rsidRPr="000E24CF">
        <w:rPr>
          <w:sz w:val="28"/>
          <w:szCs w:val="28"/>
        </w:rPr>
        <w:t xml:space="preserve"> и алкоголизмом. В результате ожидаемая продолжительность жизни прогнозируется на отметке 78 лет к 2024 году (73,87 лет в 2017 году).</w:t>
      </w:r>
    </w:p>
    <w:p w:rsidR="00152F85" w:rsidRPr="000E24CF" w:rsidRDefault="00152F85" w:rsidP="000E24CF">
      <w:pPr>
        <w:spacing w:line="360" w:lineRule="auto"/>
        <w:ind w:firstLine="720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Миграционная обстановка города характерна интенсивностью миграционных потоков, в большей степени выбывших, в связи с отсутствием на территории города средних и высших учебных заведений выпускники школ города, окончившие 9 и 11 классы, поступают на очную форму обучения в учебные заведения, находящиеся в крупных, </w:t>
      </w:r>
      <w:proofErr w:type="spellStart"/>
      <w:r w:rsidRPr="000E24CF">
        <w:rPr>
          <w:sz w:val="28"/>
          <w:szCs w:val="28"/>
        </w:rPr>
        <w:t>инфраструктурно</w:t>
      </w:r>
      <w:proofErr w:type="spellEnd"/>
      <w:r w:rsidRPr="000E24CF">
        <w:rPr>
          <w:sz w:val="28"/>
          <w:szCs w:val="28"/>
        </w:rPr>
        <w:t xml:space="preserve"> обеспеченных городах Российской Федерации (Тюмень, Екатеринбург и др.) и в дальнейшем остаются на постоянное место жительства, также население старше трудоспособного возраста, завершившие трудовую деятельность,  выезжают на постоянное место жительства за пределы города и автономного округа в регионы с более благоприятными климатическими условиями.</w:t>
      </w:r>
    </w:p>
    <w:p w:rsidR="00152F85" w:rsidRPr="000E24CF" w:rsidRDefault="00152F85" w:rsidP="000E24CF">
      <w:pPr>
        <w:spacing w:line="360" w:lineRule="auto"/>
        <w:ind w:firstLine="720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В 2017 году зафиксирован коэффициент миграционной убыли (-)0,84 тысяч человек, в 2018 году оценивается (-) 0,02 тысяч человек. К 2024 году миграционный прирост (убыль) прогнозируется на (-) 0,34 тысяч человек.  </w:t>
      </w:r>
    </w:p>
    <w:p w:rsidR="00152F85" w:rsidRPr="000E24CF" w:rsidRDefault="00152F85" w:rsidP="000E24CF">
      <w:pPr>
        <w:spacing w:line="360" w:lineRule="auto"/>
        <w:ind w:firstLine="720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  <w:t xml:space="preserve">В прогнозируемом периоде 2019-2024 годов в целом, демографическая обстановка города базируется на стабильном благоприятном социально-экономическом развитии города, без резких скачков и спадов.   </w:t>
      </w: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E48D1" w:rsidRDefault="00152F85" w:rsidP="000E24CF">
      <w:pPr>
        <w:jc w:val="center"/>
        <w:rPr>
          <w:sz w:val="28"/>
          <w:szCs w:val="28"/>
        </w:rPr>
      </w:pPr>
      <w:r w:rsidRPr="001E48D1">
        <w:rPr>
          <w:sz w:val="28"/>
          <w:szCs w:val="28"/>
        </w:rPr>
        <w:t>Бюджет муниципального образования</w:t>
      </w:r>
    </w:p>
    <w:p w:rsidR="00152F85" w:rsidRPr="0098788D" w:rsidRDefault="00152F85" w:rsidP="00152F85">
      <w:pPr>
        <w:ind w:firstLine="720"/>
        <w:jc w:val="center"/>
        <w:rPr>
          <w:sz w:val="26"/>
          <w:szCs w:val="26"/>
          <w:highlight w:val="yellow"/>
        </w:rPr>
      </w:pP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Доходы бюджета муниципального образования на 2018 год утверждены решением Думы города от 21.12.2017 № 129 «О бюджете города Пыть-Яха на 2018 год и на плановый период 2019 и 2020 годов» в сумме 2 796,8 млн. рублей. С учётом всех внесённых изменений уточнённый объём доходов составил 5 468,1 млн. рублей. Прогнозные показатели на 2019 - 2024 годы рассчитаны: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 на 2019 год в сумме 3 062,3 млн. рублей (базовый и целевой);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 на 2020 год в сумме 3 403,3 млн. рублей (базовый и целевой);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 на 2021 год в сумме 3 357,3 млн. рублей (базовый и целевой);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 на 2022 год в сумме 3 388,7 млн. рублей (базовый и целевой);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lastRenderedPageBreak/>
        <w:t>- на 2023 год в сумме 3 421,3 млн. рублей (базовый и целевой);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 на 2024 год в сумме 3 455,1 млн. рублей (базовый и целевой).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Налоговые доходы муниципального образования сформированы, главным образом, за счет отчислений от федеральных и региональных налогов и сборов, в том числе налогов, предусмотренных специальными налоговыми режимами.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В соответствии с федеральным законодательством запланировано поступление в бюджет города: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налога на доходы физических лиц – по нормативу 15%;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единого налога на вмененный доход для отдельных видов деятельности – по нормативу 100%;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Единый сельскохозяйственный налог – по нормативу 100%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государственной пошлины – по нормативу 100%;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налога, взимаемого в связи с применением патентной системы налогообложения – по нормативу 100%.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В соответствии с законом автономного округа от 10.11.2008 № 132-оз «О межбюджетных отношениях в Ханты-Мансийском автономном округе – Югре» спрогнозированы следующие налоговые доходы: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налог на доходы физических лиц – по нормативу 20,5%;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налог, взимаемый в связи с применением упрощенной системы налогообложения – по нормативу 100%;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акцизы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 – по нормативу 0,1999%.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Неналоговые доходы бюджета городского округа представлены доходами от использования имущества, находящегося в государственной и муниципальной собственности; платежами при пользовании природными ресурсами; доходами от продажи материальных и нематериальных активов; штрафами, санкциями, прочими неналоговыми доходами. При прогнозировании этих доходов за основу взяты данные администраторов доходов.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lastRenderedPageBreak/>
        <w:t>Объем расходов бюджета утвержден</w:t>
      </w:r>
      <w:r w:rsidRPr="004B18A1">
        <w:rPr>
          <w:sz w:val="28"/>
          <w:szCs w:val="28"/>
          <w:lang w:eastAsia="en-US"/>
        </w:rPr>
        <w:t xml:space="preserve"> решением Думы города от 21.12.2017 № 129 «О бюджете города Пыть-Яха на 2018 год и на плановый период 2019 и 2020 годов» в сумме 2 887,5 млн. рублей. С учётом всех внесённых изменений уточнённый объём расходов составил 5 797,4 млн. рублей. Прогнозные показатели на 2019- 2024 годы рассчитаны: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 на 2019 год в сумме 3 112,2 млн. рублей (базовый и целевой);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 на 2020 год в сумме 3 461,6 млн. рублей (базовый и целевой);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-на 2021 годы в сумме 3 413,0 млн. рублей ежегодно (базовый и целевой);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-на 2022 годы в сумме 3 413,6 млн. рублей ежегодно (базовый и целевой);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-на 2023 годы в сумме 3 427,4 млн. рублей ежегодно (базовый и целевой);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-на 2024 годы в сумме 3 455,1 млн. рублей ежегодно (базовый и целевой);</w:t>
      </w:r>
    </w:p>
    <w:p w:rsidR="004B18A1" w:rsidRPr="004B18A1" w:rsidRDefault="004B18A1" w:rsidP="004B18A1">
      <w:pPr>
        <w:autoSpaceDE w:val="0"/>
        <w:autoSpaceDN w:val="0"/>
        <w:adjustRightInd w:val="0"/>
        <w:spacing w:line="360" w:lineRule="auto"/>
        <w:ind w:firstLine="600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 xml:space="preserve">Расходы предварительно рассчитаны в соответствии с </w:t>
      </w:r>
      <w:r w:rsidRPr="004B18A1">
        <w:rPr>
          <w:rFonts w:eastAsia="Calibri"/>
          <w:sz w:val="28"/>
          <w:szCs w:val="28"/>
          <w:lang w:eastAsia="en-US"/>
        </w:rPr>
        <w:t xml:space="preserve">пунктом 2.3 </w:t>
      </w:r>
      <w:r w:rsidRPr="004B18A1">
        <w:rPr>
          <w:sz w:val="28"/>
          <w:szCs w:val="28"/>
          <w:lang w:eastAsia="en-US"/>
        </w:rPr>
        <w:t>Методических указаний по порядку планирования бюджетных ассигнований бюджета городского округа на 2019 год и на плановый период 2020 и 2021 годов, утверждённых приказом комитета по финансам от 16.07.2018 № 19.  Формирование расходных обязательств бюджета города в проектировках на 2019 год и на плановый период 2020 и 2021 годов основано на подходах, при которых в качестве «базовых» по текущим расходам на 2019-2021 годы приняты утвержденные бюджетные ассигнования на 2018 год.</w:t>
      </w:r>
    </w:p>
    <w:p w:rsidR="004B18A1" w:rsidRPr="004B18A1" w:rsidRDefault="004B18A1" w:rsidP="004B18A1">
      <w:pPr>
        <w:autoSpaceDE w:val="0"/>
        <w:autoSpaceDN w:val="0"/>
        <w:adjustRightInd w:val="0"/>
        <w:spacing w:line="360" w:lineRule="auto"/>
        <w:ind w:firstLine="600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На 2019-2021 годы включены расходы на бюджетные инвестиции в объекты капитального строительства:</w:t>
      </w:r>
    </w:p>
    <w:p w:rsidR="004B18A1" w:rsidRPr="004B18A1" w:rsidRDefault="004B18A1" w:rsidP="004B18A1">
      <w:pPr>
        <w:autoSpaceDE w:val="0"/>
        <w:autoSpaceDN w:val="0"/>
        <w:adjustRightInd w:val="0"/>
        <w:spacing w:line="360" w:lineRule="auto"/>
        <w:ind w:firstLine="600"/>
        <w:jc w:val="both"/>
        <w:rPr>
          <w:sz w:val="28"/>
          <w:szCs w:val="28"/>
        </w:rPr>
      </w:pPr>
      <w:r w:rsidRPr="004B18A1">
        <w:rPr>
          <w:sz w:val="28"/>
          <w:szCs w:val="28"/>
          <w:lang w:eastAsia="en-US"/>
        </w:rPr>
        <w:t>-О</w:t>
      </w:r>
      <w:r w:rsidRPr="004B18A1">
        <w:rPr>
          <w:sz w:val="28"/>
          <w:szCs w:val="28"/>
        </w:rPr>
        <w:t>беспечение земельных участков инженерной и транспортной инфраструктурой в сумме – 69,4 млн. рублей;</w:t>
      </w:r>
    </w:p>
    <w:p w:rsidR="004B18A1" w:rsidRPr="004B18A1" w:rsidRDefault="004B18A1" w:rsidP="004B18A1">
      <w:pPr>
        <w:autoSpaceDE w:val="0"/>
        <w:autoSpaceDN w:val="0"/>
        <w:adjustRightInd w:val="0"/>
        <w:spacing w:line="360" w:lineRule="auto"/>
        <w:ind w:firstLine="600"/>
        <w:jc w:val="both"/>
        <w:rPr>
          <w:sz w:val="28"/>
          <w:szCs w:val="28"/>
        </w:rPr>
      </w:pPr>
      <w:r w:rsidRPr="004B18A1">
        <w:rPr>
          <w:sz w:val="28"/>
          <w:szCs w:val="28"/>
        </w:rPr>
        <w:t>- Реконструкция ВОС-1 (2-я очередь) г. Пыть-Ях– 145,0 млн. рублей;</w:t>
      </w:r>
    </w:p>
    <w:p w:rsidR="004B18A1" w:rsidRPr="004B18A1" w:rsidRDefault="004B18A1" w:rsidP="004B18A1">
      <w:pPr>
        <w:autoSpaceDE w:val="0"/>
        <w:autoSpaceDN w:val="0"/>
        <w:adjustRightInd w:val="0"/>
        <w:spacing w:line="360" w:lineRule="auto"/>
        <w:ind w:firstLine="600"/>
        <w:jc w:val="both"/>
        <w:rPr>
          <w:sz w:val="28"/>
          <w:szCs w:val="28"/>
        </w:rPr>
      </w:pPr>
      <w:r w:rsidRPr="004B18A1">
        <w:rPr>
          <w:sz w:val="28"/>
          <w:szCs w:val="28"/>
        </w:rPr>
        <w:t>- Реконструкция ВОС-</w:t>
      </w:r>
      <w:smartTag w:uri="urn:schemas-microsoft-com:office:smarttags" w:element="metricconverter">
        <w:smartTagPr>
          <w:attr w:name="ProductID" w:val="3 г"/>
        </w:smartTagPr>
        <w:r w:rsidRPr="004B18A1">
          <w:rPr>
            <w:sz w:val="28"/>
            <w:szCs w:val="28"/>
          </w:rPr>
          <w:t>3 г</w:t>
        </w:r>
      </w:smartTag>
      <w:r w:rsidRPr="004B18A1">
        <w:rPr>
          <w:sz w:val="28"/>
          <w:szCs w:val="28"/>
        </w:rPr>
        <w:t>. Пыть-Ях– 626,5 млн. рублей.</w:t>
      </w:r>
    </w:p>
    <w:p w:rsidR="004B18A1" w:rsidRPr="004B18A1" w:rsidRDefault="004B18A1" w:rsidP="004B18A1">
      <w:pPr>
        <w:autoSpaceDE w:val="0"/>
        <w:autoSpaceDN w:val="0"/>
        <w:adjustRightInd w:val="0"/>
        <w:spacing w:line="360" w:lineRule="auto"/>
        <w:ind w:firstLine="600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</w:rPr>
        <w:t>Кроме того, с 2023 года учтены коэффициенты – дефляторы на 2023 год 0,4%, 2024 год – 0,8% к предыдущему году.</w:t>
      </w:r>
    </w:p>
    <w:p w:rsidR="00152F85" w:rsidRPr="00152F85" w:rsidRDefault="00152F85" w:rsidP="00152F85">
      <w:pPr>
        <w:ind w:firstLine="709"/>
        <w:jc w:val="both"/>
        <w:rPr>
          <w:sz w:val="26"/>
          <w:szCs w:val="26"/>
        </w:rPr>
      </w:pPr>
    </w:p>
    <w:p w:rsidR="00152F85" w:rsidRPr="000E24CF" w:rsidRDefault="00152F85" w:rsidP="00152F85">
      <w:pPr>
        <w:jc w:val="center"/>
        <w:rPr>
          <w:sz w:val="28"/>
          <w:szCs w:val="28"/>
        </w:rPr>
      </w:pPr>
      <w:r w:rsidRPr="000E24CF">
        <w:rPr>
          <w:sz w:val="28"/>
          <w:szCs w:val="28"/>
        </w:rPr>
        <w:t>Перечень основных проблемных вопросов развития муниципального образования, сдерживающих его социально-экономическое развитие</w:t>
      </w:r>
    </w:p>
    <w:p w:rsidR="00152F85" w:rsidRPr="00152F85" w:rsidRDefault="00152F85" w:rsidP="00123396">
      <w:pPr>
        <w:ind w:firstLine="567"/>
        <w:jc w:val="both"/>
        <w:rPr>
          <w:sz w:val="26"/>
          <w:szCs w:val="26"/>
        </w:rPr>
      </w:pP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lastRenderedPageBreak/>
        <w:t>Основными проблемными вопросами развития города, влияющими на его социально-экономическое развитие, являются: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- в жилищной сфере – обеспечение инженерными сетями и подъездными </w:t>
      </w:r>
      <w:r w:rsidR="00826B31" w:rsidRPr="000E24CF">
        <w:rPr>
          <w:sz w:val="28"/>
          <w:szCs w:val="28"/>
        </w:rPr>
        <w:t>путями площадок</w:t>
      </w:r>
      <w:r w:rsidRPr="000E24CF">
        <w:rPr>
          <w:sz w:val="28"/>
          <w:szCs w:val="28"/>
        </w:rPr>
        <w:t>, выделенных под МКД и ИЖС, в том числе льготным категориям населения; снос ветхого, аварийного жилья и балочных массивов;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- в социальной сфере – несоответствие помещений учреждений социальной направленности современным требованиям; недостаточная обеспеченность учреждений образования кадрами, владеющими современными педагогическими и информационными технологиями;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- в транспортной системе – завершение строительства автомобильной дороги от ул. Православная до Больничного комплекса с закольцовкой в пос. Горка;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В целях решения вышеуказанных ограничений и проблем социально-экономического развития города реализуются комплексы мероприятий и мер, направленных на точное и скоординированное решение, в том числе по приоритетным направлениям, с акцентированием по узконаправленным вопросам. 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Прогноз социально-экономического развития города Пыть-Яха на 2019-2024 годы направлен на сохранение макроэкономической стабильности и повышения уровня и качества жизни населения города путем гарантирования стандартов жизнедеятельности с учетом целей, поставленных Президентом Российской Федерации (Указ Президента Российской Федерации от 7 мая </w:t>
      </w:r>
      <w:smartTag w:uri="urn:schemas-microsoft-com:office:smarttags" w:element="metricconverter">
        <w:smartTagPr>
          <w:attr w:name="ProductID" w:val="2018 г"/>
        </w:smartTagPr>
        <w:r w:rsidRPr="000E24CF">
          <w:rPr>
            <w:sz w:val="28"/>
            <w:szCs w:val="28"/>
          </w:rPr>
          <w:t>2018 г</w:t>
        </w:r>
      </w:smartTag>
      <w:r w:rsidRPr="000E24CF">
        <w:rPr>
          <w:sz w:val="28"/>
          <w:szCs w:val="28"/>
        </w:rPr>
        <w:t>. № 204 «О национальных целях и стратегических задачах</w:t>
      </w:r>
      <w:r w:rsidR="000E24CF">
        <w:rPr>
          <w:sz w:val="28"/>
          <w:szCs w:val="28"/>
        </w:rPr>
        <w:t xml:space="preserve"> развития Российской Федерации </w:t>
      </w:r>
      <w:r w:rsidRPr="000E24CF">
        <w:rPr>
          <w:sz w:val="28"/>
          <w:szCs w:val="28"/>
        </w:rPr>
        <w:t xml:space="preserve">на период до 2024 года»).  </w:t>
      </w:r>
    </w:p>
    <w:p w:rsidR="00152F85" w:rsidRPr="00152F85" w:rsidRDefault="00152F85" w:rsidP="00152F85">
      <w:pPr>
        <w:ind w:firstLine="720"/>
        <w:jc w:val="both"/>
        <w:rPr>
          <w:sz w:val="26"/>
          <w:szCs w:val="26"/>
        </w:rPr>
      </w:pPr>
    </w:p>
    <w:p w:rsidR="00152F85" w:rsidRPr="00152F85" w:rsidRDefault="00152F85" w:rsidP="00152F85">
      <w:pPr>
        <w:snapToGrid w:val="0"/>
        <w:jc w:val="both"/>
        <w:rPr>
          <w:sz w:val="26"/>
          <w:szCs w:val="26"/>
        </w:rPr>
      </w:pPr>
    </w:p>
    <w:p w:rsidR="00152F85" w:rsidRPr="00152F85" w:rsidRDefault="00152F85" w:rsidP="00152F85">
      <w:pPr>
        <w:ind w:firstLine="720"/>
        <w:jc w:val="both"/>
        <w:rPr>
          <w:sz w:val="28"/>
          <w:szCs w:val="28"/>
        </w:rPr>
      </w:pPr>
    </w:p>
    <w:p w:rsidR="00152F85" w:rsidRPr="00884FF2" w:rsidRDefault="00152F85" w:rsidP="00003EA8">
      <w:pPr>
        <w:pStyle w:val="a5"/>
        <w:rPr>
          <w:sz w:val="28"/>
          <w:szCs w:val="28"/>
        </w:rPr>
        <w:sectPr w:rsidR="00152F85" w:rsidRPr="00884FF2" w:rsidSect="00771166">
          <w:headerReference w:type="even" r:id="rId8"/>
          <w:headerReference w:type="default" r:id="rId9"/>
          <w:pgSz w:w="11906" w:h="16838" w:code="9"/>
          <w:pgMar w:top="1134" w:right="567" w:bottom="1134" w:left="1701" w:header="709" w:footer="709" w:gutter="0"/>
          <w:pgNumType w:start="112"/>
          <w:cols w:space="708"/>
          <w:titlePg/>
          <w:docGrid w:linePitch="360"/>
        </w:sectPr>
      </w:pPr>
    </w:p>
    <w:p w:rsidR="00AB1AA0" w:rsidRPr="00884FF2" w:rsidRDefault="00AB1AA0" w:rsidP="00AB1AA0">
      <w:pPr>
        <w:jc w:val="right"/>
        <w:rPr>
          <w:bCs/>
          <w:sz w:val="28"/>
          <w:szCs w:val="28"/>
        </w:rPr>
      </w:pPr>
      <w:r w:rsidRPr="00884FF2"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 </w:t>
      </w:r>
      <w:r w:rsidRPr="00884FF2">
        <w:rPr>
          <w:bCs/>
          <w:sz w:val="28"/>
          <w:szCs w:val="28"/>
        </w:rPr>
        <w:t>Приложение</w:t>
      </w:r>
      <w:r w:rsidR="00A92EDF">
        <w:rPr>
          <w:bCs/>
          <w:sz w:val="28"/>
          <w:szCs w:val="28"/>
        </w:rPr>
        <w:t xml:space="preserve"> №2</w:t>
      </w:r>
    </w:p>
    <w:p w:rsidR="00AB1AA0" w:rsidRPr="00884FF2" w:rsidRDefault="00AB1AA0" w:rsidP="00AB1AA0">
      <w:pPr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B1AA0" w:rsidRPr="00884FF2" w:rsidRDefault="00AB1AA0" w:rsidP="00AB1AA0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AB1AA0" w:rsidRPr="00A70DF8" w:rsidRDefault="00A70DF8" w:rsidP="00A70DF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Pr="00A70DF8">
        <w:rPr>
          <w:sz w:val="28"/>
          <w:szCs w:val="28"/>
        </w:rPr>
        <w:t>от 11.10.2018 № 1614-ра</w:t>
      </w:r>
    </w:p>
    <w:p w:rsidR="00AB1AA0" w:rsidRPr="00884FF2" w:rsidRDefault="00AB1AA0" w:rsidP="00AB1AA0">
      <w:pPr>
        <w:jc w:val="center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>Основные показатели прогноза социально-экономического развития</w:t>
      </w:r>
    </w:p>
    <w:p w:rsidR="00AB1AA0" w:rsidRPr="00884FF2" w:rsidRDefault="00AB1AA0" w:rsidP="00AB1AA0">
      <w:pPr>
        <w:jc w:val="center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>муниципального образования городской округ город Пыть-Ях на 201</w:t>
      </w:r>
      <w:r w:rsidR="00CA1BDE" w:rsidRPr="00884FF2">
        <w:rPr>
          <w:bCs/>
          <w:sz w:val="28"/>
          <w:szCs w:val="28"/>
        </w:rPr>
        <w:t>9 год и на плановый период до 2024 года</w:t>
      </w:r>
    </w:p>
    <w:p w:rsidR="00EF4151" w:rsidRPr="00884FF2" w:rsidRDefault="00EF4151" w:rsidP="00AB1AA0">
      <w:pPr>
        <w:jc w:val="center"/>
        <w:rPr>
          <w:bCs/>
          <w:sz w:val="28"/>
          <w:szCs w:val="28"/>
        </w:rPr>
      </w:pPr>
    </w:p>
    <w:tbl>
      <w:tblPr>
        <w:tblW w:w="1629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341"/>
        <w:gridCol w:w="1062"/>
        <w:gridCol w:w="782"/>
        <w:gridCol w:w="848"/>
        <w:gridCol w:w="921"/>
        <w:gridCol w:w="709"/>
        <w:gridCol w:w="821"/>
        <w:gridCol w:w="71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</w:tblGrid>
      <w:tr w:rsidR="00884FF2" w:rsidRPr="00884FF2" w:rsidTr="00F9281D">
        <w:tc>
          <w:tcPr>
            <w:tcW w:w="709" w:type="dxa"/>
            <w:vMerge w:val="restart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№№</w:t>
            </w:r>
          </w:p>
        </w:tc>
        <w:tc>
          <w:tcPr>
            <w:tcW w:w="2341" w:type="dxa"/>
            <w:vMerge w:val="restart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62" w:type="dxa"/>
            <w:vMerge w:val="restart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sz w:val="20"/>
                <w:szCs w:val="20"/>
              </w:rPr>
              <w:t>Единицы измерения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Отчет</w:t>
            </w:r>
          </w:p>
        </w:tc>
        <w:tc>
          <w:tcPr>
            <w:tcW w:w="921" w:type="dxa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Оценка</w:t>
            </w:r>
          </w:p>
        </w:tc>
        <w:tc>
          <w:tcPr>
            <w:tcW w:w="9630" w:type="dxa"/>
            <w:gridSpan w:val="12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Прогноз</w:t>
            </w:r>
          </w:p>
        </w:tc>
      </w:tr>
      <w:tr w:rsidR="00884FF2" w:rsidRPr="00884FF2" w:rsidTr="00F9281D">
        <w:tc>
          <w:tcPr>
            <w:tcW w:w="709" w:type="dxa"/>
            <w:vMerge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2" w:type="dxa"/>
            <w:vMerge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82" w:type="dxa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2016</w:t>
            </w:r>
          </w:p>
        </w:tc>
        <w:tc>
          <w:tcPr>
            <w:tcW w:w="848" w:type="dxa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2017</w:t>
            </w:r>
          </w:p>
        </w:tc>
        <w:tc>
          <w:tcPr>
            <w:tcW w:w="921" w:type="dxa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532" w:type="dxa"/>
            <w:gridSpan w:val="2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642" w:type="dxa"/>
            <w:gridSpan w:val="2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642" w:type="dxa"/>
            <w:gridSpan w:val="2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2022</w:t>
            </w:r>
          </w:p>
        </w:tc>
        <w:tc>
          <w:tcPr>
            <w:tcW w:w="1642" w:type="dxa"/>
            <w:gridSpan w:val="2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2023</w:t>
            </w:r>
          </w:p>
        </w:tc>
        <w:tc>
          <w:tcPr>
            <w:tcW w:w="1642" w:type="dxa"/>
            <w:gridSpan w:val="2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2024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vMerge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2" w:type="dxa"/>
            <w:vMerge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82" w:type="dxa"/>
            <w:shd w:val="clear" w:color="auto" w:fill="auto"/>
          </w:tcPr>
          <w:p w:rsidR="001A7A70" w:rsidRPr="00884FF2" w:rsidRDefault="001A7A70" w:rsidP="005B4046">
            <w:pPr>
              <w:ind w:left="-460" w:firstLine="46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21" w:type="dxa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целевой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целевой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целевой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целевой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целевой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целевой</w:t>
            </w:r>
          </w:p>
        </w:tc>
      </w:tr>
      <w:tr w:rsidR="00884FF2" w:rsidRPr="00884FF2" w:rsidTr="00F9281D">
        <w:trPr>
          <w:trHeight w:val="171"/>
        </w:trPr>
        <w:tc>
          <w:tcPr>
            <w:tcW w:w="709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4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2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2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48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2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71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821" w:type="dxa"/>
            <w:shd w:val="clear" w:color="auto" w:fill="auto"/>
          </w:tcPr>
          <w:p w:rsidR="00BC3FD9" w:rsidRPr="00884FF2" w:rsidRDefault="00BC3FD9" w:rsidP="00FD20EB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18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4871C8" w:rsidRPr="00884FF2" w:rsidRDefault="009D354B" w:rsidP="00F9281D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1.</w:t>
            </w:r>
            <w:r w:rsidR="00BC3FD9" w:rsidRPr="00884FF2">
              <w:rPr>
                <w:bCs/>
                <w:sz w:val="20"/>
                <w:szCs w:val="20"/>
              </w:rPr>
              <w:t>Демографические показатели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2341" w:type="dxa"/>
            <w:shd w:val="clear" w:color="auto" w:fill="auto"/>
          </w:tcPr>
          <w:p w:rsidR="00EF4151" w:rsidRPr="00884FF2" w:rsidRDefault="00BC3FD9" w:rsidP="00BC3FD9">
            <w:pPr>
              <w:ind w:right="-283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Численность населения среднегодовая</w:t>
            </w:r>
          </w:p>
        </w:tc>
        <w:tc>
          <w:tcPr>
            <w:tcW w:w="1062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884FF2">
              <w:rPr>
                <w:bCs/>
                <w:sz w:val="20"/>
                <w:szCs w:val="20"/>
              </w:rPr>
              <w:t>тыс.чел</w:t>
            </w:r>
            <w:proofErr w:type="spellEnd"/>
            <w:r w:rsidRPr="00884FF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782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40,85</w:t>
            </w:r>
          </w:p>
        </w:tc>
        <w:tc>
          <w:tcPr>
            <w:tcW w:w="848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40,55</w:t>
            </w:r>
          </w:p>
        </w:tc>
        <w:tc>
          <w:tcPr>
            <w:tcW w:w="9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40,51</w:t>
            </w:r>
          </w:p>
        </w:tc>
        <w:tc>
          <w:tcPr>
            <w:tcW w:w="709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40,51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50,55</w:t>
            </w:r>
          </w:p>
        </w:tc>
        <w:tc>
          <w:tcPr>
            <w:tcW w:w="71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40,46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40,56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40,59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40,71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40,59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40,74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40,70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40,88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40,83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41,05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1.2.</w:t>
            </w:r>
          </w:p>
        </w:tc>
        <w:tc>
          <w:tcPr>
            <w:tcW w:w="2341" w:type="dxa"/>
            <w:shd w:val="clear" w:color="auto" w:fill="auto"/>
          </w:tcPr>
          <w:p w:rsidR="00EF4151" w:rsidRPr="00884FF2" w:rsidRDefault="00EB0D44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Темп роста</w:t>
            </w:r>
          </w:p>
        </w:tc>
        <w:tc>
          <w:tcPr>
            <w:tcW w:w="1062" w:type="dxa"/>
            <w:shd w:val="clear" w:color="auto" w:fill="auto"/>
          </w:tcPr>
          <w:p w:rsidR="00EF4151" w:rsidRPr="00884FF2" w:rsidRDefault="00EB0D4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</w:t>
            </w:r>
          </w:p>
        </w:tc>
        <w:tc>
          <w:tcPr>
            <w:tcW w:w="782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99,75</w:t>
            </w:r>
          </w:p>
        </w:tc>
        <w:tc>
          <w:tcPr>
            <w:tcW w:w="848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99,25</w:t>
            </w:r>
          </w:p>
        </w:tc>
        <w:tc>
          <w:tcPr>
            <w:tcW w:w="9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99,92</w:t>
            </w:r>
          </w:p>
        </w:tc>
        <w:tc>
          <w:tcPr>
            <w:tcW w:w="709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99,99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100,09</w:t>
            </w:r>
          </w:p>
        </w:tc>
        <w:tc>
          <w:tcPr>
            <w:tcW w:w="71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99,88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100,02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100,32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100,38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100,07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100,27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100,33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100,33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100,42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1.3.</w:t>
            </w:r>
          </w:p>
        </w:tc>
        <w:tc>
          <w:tcPr>
            <w:tcW w:w="2341" w:type="dxa"/>
            <w:shd w:val="clear" w:color="auto" w:fill="auto"/>
          </w:tcPr>
          <w:p w:rsidR="00EF4151" w:rsidRPr="00884FF2" w:rsidRDefault="00F976BC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Ожидаемая продолжительность жизни при рождении</w:t>
            </w:r>
          </w:p>
        </w:tc>
        <w:tc>
          <w:tcPr>
            <w:tcW w:w="1062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число лет</w:t>
            </w:r>
          </w:p>
        </w:tc>
        <w:tc>
          <w:tcPr>
            <w:tcW w:w="782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73,50</w:t>
            </w:r>
          </w:p>
        </w:tc>
        <w:tc>
          <w:tcPr>
            <w:tcW w:w="848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73,87</w:t>
            </w:r>
          </w:p>
        </w:tc>
        <w:tc>
          <w:tcPr>
            <w:tcW w:w="9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74,30</w:t>
            </w:r>
          </w:p>
        </w:tc>
        <w:tc>
          <w:tcPr>
            <w:tcW w:w="709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74,60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74,81</w:t>
            </w:r>
          </w:p>
        </w:tc>
        <w:tc>
          <w:tcPr>
            <w:tcW w:w="71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74,91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75,39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75,25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76,01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75,90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76,66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75,90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77,43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76,27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78,00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F80D8C" w:rsidRPr="00884FF2" w:rsidRDefault="009D354B" w:rsidP="009D354B">
            <w:pPr>
              <w:tabs>
                <w:tab w:val="left" w:pos="6012"/>
              </w:tabs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 xml:space="preserve">2. </w:t>
            </w:r>
            <w:r w:rsidR="00F80D8C" w:rsidRPr="00884FF2">
              <w:rPr>
                <w:bCs/>
                <w:sz w:val="20"/>
                <w:szCs w:val="20"/>
              </w:rPr>
              <w:t>Промышленное производство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EF4151" w:rsidRPr="00884FF2" w:rsidRDefault="00B2451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2.1.</w:t>
            </w:r>
          </w:p>
        </w:tc>
        <w:tc>
          <w:tcPr>
            <w:tcW w:w="2341" w:type="dxa"/>
            <w:shd w:val="clear" w:color="auto" w:fill="auto"/>
          </w:tcPr>
          <w:p w:rsidR="00EF4151" w:rsidRPr="00884FF2" w:rsidRDefault="00B24516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Объем отгруженных товаров собственного производства, выполненных работ и услуг собственными силами (В+C +D + E)</w:t>
            </w:r>
          </w:p>
        </w:tc>
        <w:tc>
          <w:tcPr>
            <w:tcW w:w="1062" w:type="dxa"/>
            <w:shd w:val="clear" w:color="auto" w:fill="auto"/>
          </w:tcPr>
          <w:p w:rsidR="00EF4151" w:rsidRPr="00884FF2" w:rsidRDefault="003012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13 618,66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20 963,18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23 689,81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24 038,21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24 180,15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24 273,20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24 545,22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24 589,54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24 994,21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24 937,74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25 478,76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25 803,55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26 499,76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26 561,92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27 418,68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F80D8C" w:rsidRPr="00884FF2" w:rsidRDefault="00076A3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2.2.</w:t>
            </w:r>
          </w:p>
        </w:tc>
        <w:tc>
          <w:tcPr>
            <w:tcW w:w="2341" w:type="dxa"/>
            <w:shd w:val="clear" w:color="auto" w:fill="auto"/>
          </w:tcPr>
          <w:p w:rsidR="00F80D8C" w:rsidRPr="00884FF2" w:rsidRDefault="00076A3C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062" w:type="dxa"/>
            <w:shd w:val="clear" w:color="auto" w:fill="auto"/>
          </w:tcPr>
          <w:p w:rsidR="00F80D8C" w:rsidRPr="00884FF2" w:rsidRDefault="00076A3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</w:t>
            </w:r>
            <w:r w:rsidR="009D301C" w:rsidRPr="00884FF2">
              <w:rPr>
                <w:bCs/>
                <w:sz w:val="20"/>
                <w:szCs w:val="20"/>
              </w:rPr>
              <w:t xml:space="preserve"> в сопостав</w:t>
            </w:r>
            <w:r w:rsidR="009D301C" w:rsidRPr="00884FF2">
              <w:rPr>
                <w:bCs/>
                <w:sz w:val="20"/>
                <w:szCs w:val="20"/>
              </w:rPr>
              <w:lastRenderedPageBreak/>
              <w:t>имых ценах</w:t>
            </w:r>
          </w:p>
        </w:tc>
        <w:tc>
          <w:tcPr>
            <w:tcW w:w="782" w:type="dxa"/>
            <w:shd w:val="clear" w:color="auto" w:fill="auto"/>
          </w:tcPr>
          <w:p w:rsidR="00F80D8C" w:rsidRPr="00884FF2" w:rsidRDefault="00076A3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lastRenderedPageBreak/>
              <w:t>90,71</w:t>
            </w:r>
          </w:p>
        </w:tc>
        <w:tc>
          <w:tcPr>
            <w:tcW w:w="848" w:type="dxa"/>
            <w:shd w:val="clear" w:color="auto" w:fill="auto"/>
          </w:tcPr>
          <w:p w:rsidR="00F80D8C" w:rsidRPr="00884FF2" w:rsidRDefault="00076A3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142,00</w:t>
            </w:r>
          </w:p>
        </w:tc>
        <w:tc>
          <w:tcPr>
            <w:tcW w:w="921" w:type="dxa"/>
            <w:shd w:val="clear" w:color="auto" w:fill="auto"/>
          </w:tcPr>
          <w:p w:rsidR="00F80D8C" w:rsidRPr="00884FF2" w:rsidRDefault="00076A3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103,68</w:t>
            </w:r>
          </w:p>
        </w:tc>
        <w:tc>
          <w:tcPr>
            <w:tcW w:w="709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98,23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98,81</w:t>
            </w:r>
          </w:p>
        </w:tc>
        <w:tc>
          <w:tcPr>
            <w:tcW w:w="71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98,13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98,65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98,35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98,86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98,37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98,87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99,59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99,08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99,58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C21A67" w:rsidRPr="00884FF2" w:rsidRDefault="00FF4342" w:rsidP="007A637A">
            <w:pPr>
              <w:numPr>
                <w:ilvl w:val="0"/>
                <w:numId w:val="18"/>
              </w:num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 xml:space="preserve">РАЗДЕЛ </w:t>
            </w:r>
            <w:r w:rsidR="00BF179F" w:rsidRPr="00884FF2">
              <w:rPr>
                <w:bCs/>
                <w:sz w:val="20"/>
                <w:szCs w:val="20"/>
              </w:rPr>
              <w:t>B: Добыча</w:t>
            </w:r>
            <w:r w:rsidR="00C21A67" w:rsidRPr="00884FF2">
              <w:rPr>
                <w:bCs/>
                <w:sz w:val="20"/>
                <w:szCs w:val="20"/>
              </w:rPr>
              <w:t xml:space="preserve"> полезных ископаемых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F80D8C" w:rsidRPr="00884FF2" w:rsidRDefault="00C21A6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3.1.</w:t>
            </w:r>
          </w:p>
        </w:tc>
        <w:tc>
          <w:tcPr>
            <w:tcW w:w="2341" w:type="dxa"/>
            <w:shd w:val="clear" w:color="auto" w:fill="auto"/>
          </w:tcPr>
          <w:p w:rsidR="00F80D8C" w:rsidRPr="00884FF2" w:rsidRDefault="001241E4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Объем отгруженных товаров собственного производства, выполненных работ и услуг собственными силами - РАЗДЕЛ B: Добыча полезных ископаемых</w:t>
            </w:r>
          </w:p>
        </w:tc>
        <w:tc>
          <w:tcPr>
            <w:tcW w:w="1062" w:type="dxa"/>
            <w:shd w:val="clear" w:color="auto" w:fill="auto"/>
          </w:tcPr>
          <w:p w:rsidR="00F80D8C" w:rsidRPr="00884FF2" w:rsidRDefault="001241E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11 198,37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15 475,38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17 812,17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17 917,76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18 025,91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17 917,11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18 134,07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17 987,70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18 315,41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18 076,46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18 516,88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18 650,78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19 220,52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19 095,04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19 797,13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F80D8C" w:rsidRPr="00884FF2" w:rsidRDefault="00C21A6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3.2.</w:t>
            </w:r>
          </w:p>
        </w:tc>
        <w:tc>
          <w:tcPr>
            <w:tcW w:w="2341" w:type="dxa"/>
            <w:shd w:val="clear" w:color="auto" w:fill="auto"/>
          </w:tcPr>
          <w:p w:rsidR="00F80D8C" w:rsidRPr="00884FF2" w:rsidRDefault="005A66AC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Индекс производства - РАЗДЕЛ B: Добыча полезных ископаемых</w:t>
            </w:r>
          </w:p>
        </w:tc>
        <w:tc>
          <w:tcPr>
            <w:tcW w:w="1062" w:type="dxa"/>
            <w:shd w:val="clear" w:color="auto" w:fill="auto"/>
          </w:tcPr>
          <w:p w:rsidR="00F80D8C" w:rsidRPr="00884FF2" w:rsidRDefault="005A66A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782" w:type="dxa"/>
            <w:shd w:val="clear" w:color="auto" w:fill="auto"/>
          </w:tcPr>
          <w:p w:rsidR="00F80D8C" w:rsidRPr="00884FF2" w:rsidRDefault="005A66A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100,40</w:t>
            </w:r>
          </w:p>
        </w:tc>
        <w:tc>
          <w:tcPr>
            <w:tcW w:w="848" w:type="dxa"/>
            <w:shd w:val="clear" w:color="auto" w:fill="auto"/>
          </w:tcPr>
          <w:p w:rsidR="00F80D8C" w:rsidRPr="00884FF2" w:rsidRDefault="005A66A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105,70</w:t>
            </w:r>
          </w:p>
        </w:tc>
        <w:tc>
          <w:tcPr>
            <w:tcW w:w="9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709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99,40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71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99,40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99,40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99,40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99,40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99,40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E15F7E" w:rsidRPr="00884FF2" w:rsidRDefault="00FF4342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4.</w:t>
            </w:r>
            <w:r w:rsidR="005F3B08" w:rsidRPr="00884FF2">
              <w:rPr>
                <w:sz w:val="20"/>
                <w:szCs w:val="20"/>
              </w:rPr>
              <w:t xml:space="preserve"> </w:t>
            </w:r>
            <w:r w:rsidR="005F3B08" w:rsidRPr="00884FF2">
              <w:rPr>
                <w:bCs/>
                <w:sz w:val="20"/>
                <w:szCs w:val="20"/>
              </w:rPr>
              <w:t>РАЗДЕЛ C: Обрабатывающие производства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F80D8C" w:rsidRPr="00884FF2" w:rsidRDefault="00CA45AB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4.1.</w:t>
            </w:r>
          </w:p>
        </w:tc>
        <w:tc>
          <w:tcPr>
            <w:tcW w:w="2341" w:type="dxa"/>
            <w:shd w:val="clear" w:color="auto" w:fill="auto"/>
          </w:tcPr>
          <w:p w:rsidR="00F80D8C" w:rsidRPr="00884FF2" w:rsidRDefault="000C66BC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Объем отгруженных товаров собственного производства, выполненных работ и услуг собственными силами - РАЗДЕЛ C: Обрабатывающие производства</w:t>
            </w:r>
          </w:p>
        </w:tc>
        <w:tc>
          <w:tcPr>
            <w:tcW w:w="1062" w:type="dxa"/>
            <w:shd w:val="clear" w:color="auto" w:fill="auto"/>
          </w:tcPr>
          <w:p w:rsidR="00F80D8C" w:rsidRPr="00884FF2" w:rsidRDefault="00BF179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1 376,24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4 363,27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4 686,16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4 868,92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4 898,13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5 049,41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5 094,91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5 241,82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5 304,87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5 446,81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5 528,82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5 681,68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5 784,48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5 938,07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6 063,59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F80D8C" w:rsidRPr="00884FF2" w:rsidRDefault="00CA45AB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4.2.</w:t>
            </w:r>
          </w:p>
        </w:tc>
        <w:tc>
          <w:tcPr>
            <w:tcW w:w="2341" w:type="dxa"/>
            <w:shd w:val="clear" w:color="auto" w:fill="auto"/>
          </w:tcPr>
          <w:p w:rsidR="00F80D8C" w:rsidRPr="00884FF2" w:rsidRDefault="00942EF3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Индекс производства - РАЗДЕЛ C: Обрабатывающие производства</w:t>
            </w:r>
          </w:p>
        </w:tc>
        <w:tc>
          <w:tcPr>
            <w:tcW w:w="1062" w:type="dxa"/>
            <w:shd w:val="clear" w:color="auto" w:fill="auto"/>
          </w:tcPr>
          <w:p w:rsidR="00F80D8C" w:rsidRPr="00884FF2" w:rsidRDefault="00942EF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79,84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298,25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100,60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100,20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100,50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100,600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100,60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100,60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100,60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073FD9" w:rsidRPr="00884FF2" w:rsidRDefault="00287846" w:rsidP="00287846">
            <w:pPr>
              <w:ind w:left="720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5.РАЗДЕЛ D: Обеспечение электрической энергией, газом и паром; кондиционирование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073FD9" w:rsidRPr="00884FF2" w:rsidRDefault="00B5019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lastRenderedPageBreak/>
              <w:t>5.1.</w:t>
            </w:r>
          </w:p>
        </w:tc>
        <w:tc>
          <w:tcPr>
            <w:tcW w:w="2341" w:type="dxa"/>
            <w:shd w:val="clear" w:color="auto" w:fill="auto"/>
          </w:tcPr>
          <w:p w:rsidR="00073FD9" w:rsidRPr="00884FF2" w:rsidRDefault="00A65988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Объем отгруженных товаров собственного производства, выполненных работ и услуг собственными силами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062" w:type="dxa"/>
            <w:shd w:val="clear" w:color="auto" w:fill="auto"/>
          </w:tcPr>
          <w:p w:rsidR="00073FD9" w:rsidRPr="00884FF2" w:rsidRDefault="00A6598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924,04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894,43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941,83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991,89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993,87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1 036,65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1 040,79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1 079,19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1 084,58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1 122,40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1 129,14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1 167,34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1 175,52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1 212,91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1 222,63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073FD9" w:rsidRPr="00884FF2" w:rsidRDefault="00B5019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5.2.</w:t>
            </w:r>
          </w:p>
        </w:tc>
        <w:tc>
          <w:tcPr>
            <w:tcW w:w="2341" w:type="dxa"/>
            <w:shd w:val="clear" w:color="auto" w:fill="auto"/>
          </w:tcPr>
          <w:p w:rsidR="00073FD9" w:rsidRPr="00884FF2" w:rsidRDefault="00B50193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Индекс производства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062" w:type="dxa"/>
            <w:shd w:val="clear" w:color="auto" w:fill="auto"/>
          </w:tcPr>
          <w:p w:rsidR="00073FD9" w:rsidRPr="00884FF2" w:rsidRDefault="00A6598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102,1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96,40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100,50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100,50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100,20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100,20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100,20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100,20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4F5451" w:rsidRPr="00884FF2" w:rsidRDefault="00073FD9" w:rsidP="004F5451">
            <w:pPr>
              <w:ind w:left="360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</w:t>
            </w:r>
            <w:r w:rsidR="004F5451" w:rsidRPr="00884FF2">
              <w:rPr>
                <w:bCs/>
                <w:sz w:val="20"/>
                <w:szCs w:val="20"/>
              </w:rPr>
              <w:t>.</w:t>
            </w:r>
            <w:r w:rsidR="00F05697" w:rsidRPr="00884FF2">
              <w:rPr>
                <w:bCs/>
                <w:sz w:val="20"/>
                <w:szCs w:val="20"/>
              </w:rPr>
              <w:t xml:space="preserve"> </w:t>
            </w:r>
            <w:r w:rsidR="004F5451" w:rsidRPr="00884FF2">
              <w:rPr>
                <w:bCs/>
                <w:sz w:val="20"/>
                <w:szCs w:val="20"/>
              </w:rPr>
              <w:t>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A45AB" w:rsidRPr="00884FF2" w:rsidRDefault="00B5019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</w:t>
            </w:r>
            <w:r w:rsidR="004F5451" w:rsidRPr="00884FF2">
              <w:rPr>
                <w:bCs/>
                <w:sz w:val="20"/>
                <w:szCs w:val="20"/>
              </w:rPr>
              <w:t>.1.</w:t>
            </w:r>
          </w:p>
        </w:tc>
        <w:tc>
          <w:tcPr>
            <w:tcW w:w="2341" w:type="dxa"/>
            <w:shd w:val="clear" w:color="auto" w:fill="auto"/>
          </w:tcPr>
          <w:p w:rsidR="00CA45AB" w:rsidRPr="00884FF2" w:rsidRDefault="008542E7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Объем отгруженных товаров собственного производства, выполненных работ и услуг собственными силами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062" w:type="dxa"/>
            <w:shd w:val="clear" w:color="auto" w:fill="auto"/>
          </w:tcPr>
          <w:p w:rsidR="00CA45AB" w:rsidRPr="00884FF2" w:rsidRDefault="008542E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120,01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230,10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249,66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259,64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262,24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270,03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275,46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280,83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289,34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292,07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303,92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303,75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319,24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315,90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335,33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A45AB" w:rsidRPr="00884FF2" w:rsidRDefault="00B5019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</w:t>
            </w:r>
            <w:r w:rsidR="004F5451" w:rsidRPr="00884FF2">
              <w:rPr>
                <w:bCs/>
                <w:sz w:val="20"/>
                <w:szCs w:val="20"/>
              </w:rPr>
              <w:t>.2.</w:t>
            </w:r>
          </w:p>
        </w:tc>
        <w:tc>
          <w:tcPr>
            <w:tcW w:w="2341" w:type="dxa"/>
            <w:shd w:val="clear" w:color="auto" w:fill="auto"/>
          </w:tcPr>
          <w:p w:rsidR="00CA45AB" w:rsidRPr="00884FF2" w:rsidRDefault="00B665EF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Индекс производства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062" w:type="dxa"/>
            <w:shd w:val="clear" w:color="auto" w:fill="auto"/>
          </w:tcPr>
          <w:p w:rsidR="00CA45AB" w:rsidRPr="00884FF2" w:rsidRDefault="008542E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113,84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90,10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101,00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101,00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6D3440" w:rsidRPr="00884FF2" w:rsidRDefault="006D344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7. Сельское хозяйство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A45AB" w:rsidRPr="00884FF2" w:rsidRDefault="006D344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lastRenderedPageBreak/>
              <w:t>7.1.</w:t>
            </w:r>
          </w:p>
        </w:tc>
        <w:tc>
          <w:tcPr>
            <w:tcW w:w="2341" w:type="dxa"/>
            <w:shd w:val="clear" w:color="auto" w:fill="auto"/>
          </w:tcPr>
          <w:p w:rsidR="00CA45AB" w:rsidRPr="00884FF2" w:rsidRDefault="00451348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Продукция сельского хозяйства</w:t>
            </w:r>
          </w:p>
        </w:tc>
        <w:tc>
          <w:tcPr>
            <w:tcW w:w="1062" w:type="dxa"/>
            <w:shd w:val="clear" w:color="auto" w:fill="auto"/>
          </w:tcPr>
          <w:p w:rsidR="00CA45AB" w:rsidRPr="00884FF2" w:rsidRDefault="0045134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211,13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247,00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282,04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296,00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300,53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308,15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312,60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320,20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324,76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326,45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329,95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334,64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336,63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344,60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347,38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A45AB" w:rsidRPr="00884FF2" w:rsidRDefault="005C40E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7.2.</w:t>
            </w:r>
          </w:p>
        </w:tc>
        <w:tc>
          <w:tcPr>
            <w:tcW w:w="2341" w:type="dxa"/>
            <w:shd w:val="clear" w:color="auto" w:fill="auto"/>
          </w:tcPr>
          <w:p w:rsidR="00CA45AB" w:rsidRPr="00884FF2" w:rsidRDefault="005C40E7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Индекс производства продукции сельского хозяйства</w:t>
            </w:r>
          </w:p>
        </w:tc>
        <w:tc>
          <w:tcPr>
            <w:tcW w:w="1062" w:type="dxa"/>
            <w:shd w:val="clear" w:color="auto" w:fill="auto"/>
          </w:tcPr>
          <w:p w:rsidR="00CA45AB" w:rsidRPr="00884FF2" w:rsidRDefault="005C40E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113,64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116,97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115,13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101,32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102,95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100,97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100,89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100,59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100,57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98,31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97,97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98,57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98,10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98,79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99,00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583A3C" w:rsidRPr="00884FF2" w:rsidRDefault="00A353C1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8. Строительство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CA45AB" w:rsidRPr="00884FF2" w:rsidRDefault="00A353C1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8.1.</w:t>
            </w:r>
          </w:p>
        </w:tc>
        <w:tc>
          <w:tcPr>
            <w:tcW w:w="2341" w:type="dxa"/>
            <w:shd w:val="clear" w:color="auto" w:fill="auto"/>
          </w:tcPr>
          <w:p w:rsidR="00CA45AB" w:rsidRPr="00884FF2" w:rsidRDefault="007A6104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Ввод в действие жилых домов</w:t>
            </w:r>
          </w:p>
        </w:tc>
        <w:tc>
          <w:tcPr>
            <w:tcW w:w="1062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тыс. кв. м. в общей площади</w:t>
            </w:r>
          </w:p>
        </w:tc>
        <w:tc>
          <w:tcPr>
            <w:tcW w:w="782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2,70</w:t>
            </w:r>
          </w:p>
        </w:tc>
        <w:tc>
          <w:tcPr>
            <w:tcW w:w="848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26,79</w:t>
            </w:r>
          </w:p>
        </w:tc>
        <w:tc>
          <w:tcPr>
            <w:tcW w:w="9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25,00</w:t>
            </w:r>
          </w:p>
        </w:tc>
        <w:tc>
          <w:tcPr>
            <w:tcW w:w="709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25,00</w:t>
            </w:r>
          </w:p>
        </w:tc>
        <w:tc>
          <w:tcPr>
            <w:tcW w:w="8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25,00</w:t>
            </w:r>
          </w:p>
        </w:tc>
        <w:tc>
          <w:tcPr>
            <w:tcW w:w="71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25,00</w:t>
            </w:r>
          </w:p>
        </w:tc>
        <w:tc>
          <w:tcPr>
            <w:tcW w:w="8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25,00</w:t>
            </w:r>
          </w:p>
        </w:tc>
        <w:tc>
          <w:tcPr>
            <w:tcW w:w="8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56,90</w:t>
            </w:r>
          </w:p>
        </w:tc>
        <w:tc>
          <w:tcPr>
            <w:tcW w:w="8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56,90</w:t>
            </w:r>
          </w:p>
        </w:tc>
        <w:tc>
          <w:tcPr>
            <w:tcW w:w="8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20,00</w:t>
            </w:r>
          </w:p>
        </w:tc>
        <w:tc>
          <w:tcPr>
            <w:tcW w:w="8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20,00</w:t>
            </w:r>
          </w:p>
        </w:tc>
        <w:tc>
          <w:tcPr>
            <w:tcW w:w="8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20,00</w:t>
            </w:r>
          </w:p>
        </w:tc>
        <w:tc>
          <w:tcPr>
            <w:tcW w:w="8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20,00</w:t>
            </w:r>
          </w:p>
        </w:tc>
        <w:tc>
          <w:tcPr>
            <w:tcW w:w="8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20,00</w:t>
            </w:r>
          </w:p>
        </w:tc>
        <w:tc>
          <w:tcPr>
            <w:tcW w:w="8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20,00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583A3C" w:rsidRPr="00884FF2" w:rsidRDefault="00A353C1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8.2.</w:t>
            </w:r>
          </w:p>
        </w:tc>
        <w:tc>
          <w:tcPr>
            <w:tcW w:w="2341" w:type="dxa"/>
            <w:shd w:val="clear" w:color="auto" w:fill="auto"/>
          </w:tcPr>
          <w:p w:rsidR="00583A3C" w:rsidRPr="00884FF2" w:rsidRDefault="00A5767B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Удельный вес жилых домов, построенных населением</w:t>
            </w:r>
          </w:p>
        </w:tc>
        <w:tc>
          <w:tcPr>
            <w:tcW w:w="1062" w:type="dxa"/>
            <w:shd w:val="clear" w:color="auto" w:fill="auto"/>
          </w:tcPr>
          <w:p w:rsidR="00583A3C" w:rsidRPr="00884FF2" w:rsidRDefault="00A5767B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782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48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15,38</w:t>
            </w:r>
          </w:p>
        </w:tc>
        <w:tc>
          <w:tcPr>
            <w:tcW w:w="9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4,80</w:t>
            </w:r>
          </w:p>
        </w:tc>
        <w:tc>
          <w:tcPr>
            <w:tcW w:w="709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10,00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10,00</w:t>
            </w:r>
          </w:p>
        </w:tc>
        <w:tc>
          <w:tcPr>
            <w:tcW w:w="71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2,92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2,92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5,27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5,27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4,05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4,05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7,50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7,50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7,50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7,50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0E1714" w:rsidRPr="00884FF2" w:rsidRDefault="00E2230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9. Торговля и услуги населению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583A3C" w:rsidRPr="00884FF2" w:rsidRDefault="00E2230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9.1.</w:t>
            </w:r>
          </w:p>
        </w:tc>
        <w:tc>
          <w:tcPr>
            <w:tcW w:w="2341" w:type="dxa"/>
            <w:shd w:val="clear" w:color="auto" w:fill="auto"/>
          </w:tcPr>
          <w:p w:rsidR="00583A3C" w:rsidRPr="00884FF2" w:rsidRDefault="007B0533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1062" w:type="dxa"/>
            <w:shd w:val="clear" w:color="auto" w:fill="auto"/>
          </w:tcPr>
          <w:p w:rsidR="00583A3C" w:rsidRPr="00884FF2" w:rsidRDefault="007B053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5 409,00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5 737,85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6 034,14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6 218,41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6 425,90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6 371,70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6 817,08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6 553,67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7 259,92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6 809,26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7 731,63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7 152,45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8 249,96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7 527,81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8 811,61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583A3C" w:rsidRPr="00884FF2" w:rsidRDefault="00E2230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9.2.</w:t>
            </w:r>
          </w:p>
        </w:tc>
        <w:tc>
          <w:tcPr>
            <w:tcW w:w="2341" w:type="dxa"/>
            <w:shd w:val="clear" w:color="auto" w:fill="auto"/>
          </w:tcPr>
          <w:p w:rsidR="00583A3C" w:rsidRPr="00884FF2" w:rsidRDefault="00F16626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1062" w:type="dxa"/>
            <w:shd w:val="clear" w:color="auto" w:fill="auto"/>
          </w:tcPr>
          <w:p w:rsidR="00583A3C" w:rsidRPr="00884FF2" w:rsidRDefault="007B053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782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98,08</w:t>
            </w:r>
          </w:p>
        </w:tc>
        <w:tc>
          <w:tcPr>
            <w:tcW w:w="848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102,00</w:t>
            </w:r>
          </w:p>
        </w:tc>
        <w:tc>
          <w:tcPr>
            <w:tcW w:w="9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102,90</w:t>
            </w:r>
          </w:p>
        </w:tc>
        <w:tc>
          <w:tcPr>
            <w:tcW w:w="709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98,90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102,20</w:t>
            </w:r>
          </w:p>
        </w:tc>
        <w:tc>
          <w:tcPr>
            <w:tcW w:w="71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99,00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102,50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98,90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102,40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102,50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101,00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102,60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101,20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102,70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E22308" w:rsidRPr="00884FF2" w:rsidRDefault="00BC66A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9.3.</w:t>
            </w:r>
          </w:p>
        </w:tc>
        <w:tc>
          <w:tcPr>
            <w:tcW w:w="2341" w:type="dxa"/>
            <w:shd w:val="clear" w:color="auto" w:fill="auto"/>
          </w:tcPr>
          <w:p w:rsidR="00E22308" w:rsidRPr="00884FF2" w:rsidRDefault="002C2943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Оборот общественного питания</w:t>
            </w:r>
          </w:p>
        </w:tc>
        <w:tc>
          <w:tcPr>
            <w:tcW w:w="1062" w:type="dxa"/>
            <w:shd w:val="clear" w:color="auto" w:fill="auto"/>
          </w:tcPr>
          <w:p w:rsidR="00E22308" w:rsidRPr="00884FF2" w:rsidRDefault="005D2F25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785,10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832,82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873,27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908,23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928,15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944,59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984,64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986,30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1 048,60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1 031,90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1 118,90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1 080,69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1 195,07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1 134,04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1 278,92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E22308" w:rsidRPr="00884FF2" w:rsidRDefault="00BC66A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9.4.</w:t>
            </w:r>
          </w:p>
        </w:tc>
        <w:tc>
          <w:tcPr>
            <w:tcW w:w="2341" w:type="dxa"/>
            <w:shd w:val="clear" w:color="auto" w:fill="auto"/>
          </w:tcPr>
          <w:p w:rsidR="00E22308" w:rsidRPr="00884FF2" w:rsidRDefault="002C2943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1062" w:type="dxa"/>
            <w:shd w:val="clear" w:color="auto" w:fill="auto"/>
          </w:tcPr>
          <w:p w:rsidR="00E22308" w:rsidRPr="00884FF2" w:rsidRDefault="002C294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 xml:space="preserve">% к предыдущему </w:t>
            </w:r>
            <w:r w:rsidRPr="00884FF2">
              <w:rPr>
                <w:bCs/>
                <w:sz w:val="20"/>
                <w:szCs w:val="20"/>
              </w:rPr>
              <w:lastRenderedPageBreak/>
              <w:t>году в сопоставимых ценах</w:t>
            </w:r>
          </w:p>
        </w:tc>
        <w:tc>
          <w:tcPr>
            <w:tcW w:w="782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lastRenderedPageBreak/>
              <w:t>99,00</w:t>
            </w:r>
          </w:p>
        </w:tc>
        <w:tc>
          <w:tcPr>
            <w:tcW w:w="848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102,29</w:t>
            </w:r>
          </w:p>
        </w:tc>
        <w:tc>
          <w:tcPr>
            <w:tcW w:w="9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102,20</w:t>
            </w:r>
          </w:p>
        </w:tc>
        <w:tc>
          <w:tcPr>
            <w:tcW w:w="709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99,80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102,00</w:t>
            </w:r>
          </w:p>
        </w:tc>
        <w:tc>
          <w:tcPr>
            <w:tcW w:w="71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100,40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102,40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100,40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102,40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100,60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102,60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100,70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102,70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100,90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102,90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E22308" w:rsidRPr="00884FF2" w:rsidRDefault="001A2EBB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9.5.</w:t>
            </w:r>
          </w:p>
        </w:tc>
        <w:tc>
          <w:tcPr>
            <w:tcW w:w="2341" w:type="dxa"/>
            <w:shd w:val="clear" w:color="auto" w:fill="auto"/>
          </w:tcPr>
          <w:p w:rsidR="00E22308" w:rsidRPr="00884FF2" w:rsidRDefault="001A2EBB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Объем платных услуг населению</w:t>
            </w:r>
          </w:p>
        </w:tc>
        <w:tc>
          <w:tcPr>
            <w:tcW w:w="1062" w:type="dxa"/>
            <w:shd w:val="clear" w:color="auto" w:fill="auto"/>
          </w:tcPr>
          <w:p w:rsidR="00E22308" w:rsidRPr="00884FF2" w:rsidRDefault="00707632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1 640,97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1 743,96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1 853,62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1 938,71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1 981,45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2 028,22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2 114,22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2 123,89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2 258,05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2 228,51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2 416,38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2 338,36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2 585,85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2 456,14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2 769,94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E22308" w:rsidRPr="00884FF2" w:rsidRDefault="001A2EBB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9.6.</w:t>
            </w:r>
          </w:p>
        </w:tc>
        <w:tc>
          <w:tcPr>
            <w:tcW w:w="2341" w:type="dxa"/>
            <w:shd w:val="clear" w:color="auto" w:fill="auto"/>
          </w:tcPr>
          <w:p w:rsidR="00E22308" w:rsidRPr="00884FF2" w:rsidRDefault="001A2EBB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1062" w:type="dxa"/>
            <w:shd w:val="clear" w:color="auto" w:fill="auto"/>
          </w:tcPr>
          <w:p w:rsidR="00E22308" w:rsidRPr="00884FF2" w:rsidRDefault="00707632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782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99,70</w:t>
            </w:r>
          </w:p>
        </w:tc>
        <w:tc>
          <w:tcPr>
            <w:tcW w:w="848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100,93</w:t>
            </w:r>
          </w:p>
        </w:tc>
        <w:tc>
          <w:tcPr>
            <w:tcW w:w="9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102,20</w:t>
            </w:r>
          </w:p>
        </w:tc>
        <w:tc>
          <w:tcPr>
            <w:tcW w:w="709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99,80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102,00</w:t>
            </w:r>
          </w:p>
        </w:tc>
        <w:tc>
          <w:tcPr>
            <w:tcW w:w="71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100,40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102,40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100,40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102,40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100,60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102,60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100,70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102,70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100,90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102,90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C121C4" w:rsidRPr="00884FF2" w:rsidRDefault="00C121C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10. Инвестиции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1A2EBB" w:rsidRPr="00884FF2" w:rsidRDefault="006B184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10.1.</w:t>
            </w:r>
          </w:p>
        </w:tc>
        <w:tc>
          <w:tcPr>
            <w:tcW w:w="2341" w:type="dxa"/>
            <w:shd w:val="clear" w:color="auto" w:fill="auto"/>
          </w:tcPr>
          <w:p w:rsidR="001A2EBB" w:rsidRPr="00884FF2" w:rsidRDefault="00625D7F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Инвестиции в основной капитал</w:t>
            </w:r>
          </w:p>
        </w:tc>
        <w:tc>
          <w:tcPr>
            <w:tcW w:w="1062" w:type="dxa"/>
            <w:shd w:val="clear" w:color="auto" w:fill="auto"/>
          </w:tcPr>
          <w:p w:rsidR="001A2EBB" w:rsidRPr="00884FF2" w:rsidRDefault="00625D7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3 156,85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4 317,06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3 968,73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2 459,09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2 477,23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2 941,06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2 974,19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1 339,26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1 362,26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1 299,35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1 325,912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913,05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944,05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965,89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1 001,61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1A2EBB" w:rsidRPr="00884FF2" w:rsidRDefault="006B184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10.2.</w:t>
            </w:r>
          </w:p>
        </w:tc>
        <w:tc>
          <w:tcPr>
            <w:tcW w:w="2341" w:type="dxa"/>
            <w:shd w:val="clear" w:color="auto" w:fill="auto"/>
          </w:tcPr>
          <w:p w:rsidR="001A2EBB" w:rsidRPr="00884FF2" w:rsidRDefault="00A63728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Индекс физического объема инвестиций в основной капитал</w:t>
            </w:r>
          </w:p>
        </w:tc>
        <w:tc>
          <w:tcPr>
            <w:tcW w:w="1062" w:type="dxa"/>
            <w:shd w:val="clear" w:color="auto" w:fill="auto"/>
          </w:tcPr>
          <w:p w:rsidR="001A2EBB" w:rsidRPr="00884FF2" w:rsidRDefault="00A6372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260,49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131,87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87,64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59,01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59,45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114,56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115,00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43,70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43,96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93,02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93,32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67,31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68,20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101,33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101,63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1A2EBB" w:rsidRPr="00884FF2" w:rsidRDefault="006B184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10.3.</w:t>
            </w:r>
          </w:p>
        </w:tc>
        <w:tc>
          <w:tcPr>
            <w:tcW w:w="2341" w:type="dxa"/>
            <w:shd w:val="clear" w:color="auto" w:fill="auto"/>
          </w:tcPr>
          <w:p w:rsidR="001A2EBB" w:rsidRPr="00884FF2" w:rsidRDefault="00F35FBC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Объем инвестиций в основной капитал за счет всех источников финансирования (без субъектов малого предпринимательства и объемов инвестиций, не наблюдаемых прямыми статистическими методами) - всего</w:t>
            </w:r>
          </w:p>
        </w:tc>
        <w:tc>
          <w:tcPr>
            <w:tcW w:w="1062" w:type="dxa"/>
            <w:shd w:val="clear" w:color="auto" w:fill="auto"/>
          </w:tcPr>
          <w:p w:rsidR="001A2EBB" w:rsidRPr="00884FF2" w:rsidRDefault="00F35F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2 861,24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3 924,60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3 607,93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2 235,54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2 252,03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2 673,69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2 703,81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1 217,51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1 238,42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1 181,22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1 205,37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830,05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858,22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878,09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910,56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1A2EBB" w:rsidRPr="00884FF2" w:rsidRDefault="006B184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lastRenderedPageBreak/>
              <w:t>10.4.</w:t>
            </w:r>
          </w:p>
        </w:tc>
        <w:tc>
          <w:tcPr>
            <w:tcW w:w="2341" w:type="dxa"/>
            <w:shd w:val="clear" w:color="auto" w:fill="auto"/>
          </w:tcPr>
          <w:p w:rsidR="001A2EBB" w:rsidRPr="00884FF2" w:rsidRDefault="00FC3D77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Привлеченные средства</w:t>
            </w:r>
            <w:r w:rsidR="00F6626D" w:rsidRPr="00884FF2">
              <w:rPr>
                <w:bCs/>
                <w:sz w:val="20"/>
                <w:szCs w:val="20"/>
              </w:rPr>
              <w:t>,</w:t>
            </w:r>
          </w:p>
          <w:p w:rsidR="00F6626D" w:rsidRPr="00884FF2" w:rsidRDefault="00F6626D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из них:</w:t>
            </w:r>
          </w:p>
        </w:tc>
        <w:tc>
          <w:tcPr>
            <w:tcW w:w="1062" w:type="dxa"/>
            <w:shd w:val="clear" w:color="auto" w:fill="auto"/>
          </w:tcPr>
          <w:p w:rsidR="001A2EBB" w:rsidRPr="00884FF2" w:rsidRDefault="000A3EE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206,89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187,51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15,80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445,54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445,54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571,96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571,96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130,00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130,00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49,00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49,00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5,00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695299" w:rsidRPr="00884FF2" w:rsidRDefault="006B184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10.5.</w:t>
            </w:r>
          </w:p>
        </w:tc>
        <w:tc>
          <w:tcPr>
            <w:tcW w:w="2341" w:type="dxa"/>
            <w:shd w:val="clear" w:color="auto" w:fill="auto"/>
          </w:tcPr>
          <w:p w:rsidR="00695299" w:rsidRPr="00884FF2" w:rsidRDefault="00F6626D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бюджеты субъектов Российской Федерации</w:t>
            </w:r>
          </w:p>
        </w:tc>
        <w:tc>
          <w:tcPr>
            <w:tcW w:w="1062" w:type="dxa"/>
            <w:shd w:val="clear" w:color="auto" w:fill="auto"/>
          </w:tcPr>
          <w:p w:rsidR="00695299" w:rsidRPr="00884FF2" w:rsidRDefault="00F662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54,84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120,21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4,80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355,81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355,81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441,46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441,46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0,00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2D12F8" w:rsidRPr="00884FF2" w:rsidRDefault="002D12F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 xml:space="preserve">11. Денежные </w:t>
            </w:r>
            <w:r w:rsidR="00D10C0F" w:rsidRPr="00884FF2">
              <w:rPr>
                <w:bCs/>
                <w:sz w:val="20"/>
                <w:szCs w:val="20"/>
              </w:rPr>
              <w:t>доходы населения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B0133D" w:rsidRPr="00884FF2" w:rsidRDefault="00D10C0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11.1.</w:t>
            </w:r>
          </w:p>
        </w:tc>
        <w:tc>
          <w:tcPr>
            <w:tcW w:w="2341" w:type="dxa"/>
            <w:shd w:val="clear" w:color="auto" w:fill="auto"/>
          </w:tcPr>
          <w:p w:rsidR="00B0133D" w:rsidRPr="00884FF2" w:rsidRDefault="00FA4777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Денежные доходы населения</w:t>
            </w:r>
          </w:p>
        </w:tc>
        <w:tc>
          <w:tcPr>
            <w:tcW w:w="1062" w:type="dxa"/>
            <w:shd w:val="clear" w:color="auto" w:fill="auto"/>
          </w:tcPr>
          <w:p w:rsidR="00B0133D" w:rsidRPr="00884FF2" w:rsidRDefault="00D10C0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млрд. руб.</w:t>
            </w:r>
          </w:p>
        </w:tc>
        <w:tc>
          <w:tcPr>
            <w:tcW w:w="782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17,99</w:t>
            </w:r>
          </w:p>
        </w:tc>
        <w:tc>
          <w:tcPr>
            <w:tcW w:w="848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17,93</w:t>
            </w:r>
          </w:p>
        </w:tc>
        <w:tc>
          <w:tcPr>
            <w:tcW w:w="9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18,67</w:t>
            </w:r>
          </w:p>
        </w:tc>
        <w:tc>
          <w:tcPr>
            <w:tcW w:w="709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19,45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19,48</w:t>
            </w:r>
          </w:p>
        </w:tc>
        <w:tc>
          <w:tcPr>
            <w:tcW w:w="71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20,27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20,33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21,12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21,27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22,01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22,21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22,93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23,19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23,90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24,21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B0133D" w:rsidRPr="00884FF2" w:rsidRDefault="00CC7BF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11.2.</w:t>
            </w:r>
          </w:p>
        </w:tc>
        <w:tc>
          <w:tcPr>
            <w:tcW w:w="2341" w:type="dxa"/>
            <w:shd w:val="clear" w:color="auto" w:fill="auto"/>
          </w:tcPr>
          <w:p w:rsidR="00CC7BFC" w:rsidRPr="00884FF2" w:rsidRDefault="00CC7BFC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 xml:space="preserve">Среднедушевые денежные доходы </w:t>
            </w:r>
          </w:p>
          <w:p w:rsidR="00B0133D" w:rsidRPr="00884FF2" w:rsidRDefault="00CC7BFC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(в месяц)</w:t>
            </w:r>
          </w:p>
        </w:tc>
        <w:tc>
          <w:tcPr>
            <w:tcW w:w="1062" w:type="dxa"/>
            <w:shd w:val="clear" w:color="auto" w:fill="auto"/>
          </w:tcPr>
          <w:p w:rsidR="00B0133D" w:rsidRPr="00884FF2" w:rsidRDefault="00CC7BF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36 699,13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36 858,67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37 495,92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38 106,93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38 814,62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39 406,02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40 176,37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40 757,27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41 704,28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42 142,99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43 163,93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43 617,99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 xml:space="preserve">44 674,66 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45 101,00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46 238,28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B0133D" w:rsidRPr="00884FF2" w:rsidRDefault="00E23CF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11.3.</w:t>
            </w:r>
          </w:p>
        </w:tc>
        <w:tc>
          <w:tcPr>
            <w:tcW w:w="2341" w:type="dxa"/>
            <w:shd w:val="clear" w:color="auto" w:fill="auto"/>
          </w:tcPr>
          <w:p w:rsidR="00B0133D" w:rsidRPr="00884FF2" w:rsidRDefault="00E23CFD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Реальные денежные доходы населения</w:t>
            </w:r>
          </w:p>
        </w:tc>
        <w:tc>
          <w:tcPr>
            <w:tcW w:w="1062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</w:t>
            </w:r>
          </w:p>
        </w:tc>
        <w:tc>
          <w:tcPr>
            <w:tcW w:w="782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90,06</w:t>
            </w:r>
          </w:p>
        </w:tc>
        <w:tc>
          <w:tcPr>
            <w:tcW w:w="848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94,70</w:t>
            </w:r>
          </w:p>
        </w:tc>
        <w:tc>
          <w:tcPr>
            <w:tcW w:w="9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709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100,34</w:t>
            </w:r>
          </w:p>
        </w:tc>
        <w:tc>
          <w:tcPr>
            <w:tcW w:w="71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100,34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100,63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100,34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100,34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100,34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317DD3" w:rsidRPr="00884FF2" w:rsidRDefault="00317DD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11.4.</w:t>
            </w:r>
          </w:p>
        </w:tc>
        <w:tc>
          <w:tcPr>
            <w:tcW w:w="2341" w:type="dxa"/>
            <w:shd w:val="clear" w:color="auto" w:fill="auto"/>
          </w:tcPr>
          <w:p w:rsidR="00317DD3" w:rsidRPr="00884FF2" w:rsidRDefault="00317DD3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Среднемесячная номинальная начисленная заработная плата 1 работника</w:t>
            </w:r>
          </w:p>
        </w:tc>
        <w:tc>
          <w:tcPr>
            <w:tcW w:w="1062" w:type="dxa"/>
            <w:shd w:val="clear" w:color="auto" w:fill="auto"/>
          </w:tcPr>
          <w:p w:rsidR="00317DD3" w:rsidRPr="00884FF2" w:rsidRDefault="00317DD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53 142,10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59 888,50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62 044,49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64 836,49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65 084,67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67 754,13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68 273,81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70 803,07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71 619,23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73 689,20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75 128,57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77 318,72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78 809,87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80 798,06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82 671,56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B0133D" w:rsidRPr="00884FF2" w:rsidRDefault="001623A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11.5.</w:t>
            </w:r>
          </w:p>
        </w:tc>
        <w:tc>
          <w:tcPr>
            <w:tcW w:w="2341" w:type="dxa"/>
            <w:shd w:val="clear" w:color="auto" w:fill="auto"/>
          </w:tcPr>
          <w:p w:rsidR="00B0133D" w:rsidRPr="00884FF2" w:rsidRDefault="001623AC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Средний размер назначенных пенсий</w:t>
            </w:r>
          </w:p>
        </w:tc>
        <w:tc>
          <w:tcPr>
            <w:tcW w:w="1062" w:type="dxa"/>
            <w:shd w:val="clear" w:color="auto" w:fill="auto"/>
          </w:tcPr>
          <w:p w:rsidR="00B0133D" w:rsidRPr="00884FF2" w:rsidRDefault="001623A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B0133D" w:rsidRPr="00884FF2" w:rsidRDefault="001623AC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18 492,00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19 035,30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19 952,00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20 451,00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20 750,08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20 962,00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21 372,58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21 486,00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21 906,75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22 023,00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22 563,95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22 574,00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23 466,51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23 138,00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24 170,50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1623AC" w:rsidRPr="00884FF2" w:rsidRDefault="0052631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11.6.</w:t>
            </w:r>
          </w:p>
        </w:tc>
        <w:tc>
          <w:tcPr>
            <w:tcW w:w="2341" w:type="dxa"/>
            <w:shd w:val="clear" w:color="auto" w:fill="auto"/>
          </w:tcPr>
          <w:p w:rsidR="001623AC" w:rsidRPr="00884FF2" w:rsidRDefault="00526310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Величина прожиточного минимума (в среднем на душу населения в месяц)</w:t>
            </w:r>
          </w:p>
        </w:tc>
        <w:tc>
          <w:tcPr>
            <w:tcW w:w="1062" w:type="dxa"/>
            <w:shd w:val="clear" w:color="auto" w:fill="auto"/>
          </w:tcPr>
          <w:p w:rsidR="001623AC" w:rsidRPr="00884FF2" w:rsidRDefault="0052631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14 756,50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14 526,00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15 107,04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15 711,32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15 711,32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16 339,77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16 339,77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16 993,37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16 993,37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16 993,37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16 993,37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16 993,37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16 993,37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16 993,37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16 993,37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E602CB" w:rsidRPr="00884FF2" w:rsidRDefault="00E602CB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12.Труд и занятость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E602CB" w:rsidRPr="00884FF2" w:rsidRDefault="005714D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12.1.</w:t>
            </w:r>
          </w:p>
        </w:tc>
        <w:tc>
          <w:tcPr>
            <w:tcW w:w="2341" w:type="dxa"/>
            <w:shd w:val="clear" w:color="auto" w:fill="auto"/>
          </w:tcPr>
          <w:p w:rsidR="00E602CB" w:rsidRPr="00884FF2" w:rsidRDefault="005527E7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Численность занятых в экономике</w:t>
            </w:r>
          </w:p>
        </w:tc>
        <w:tc>
          <w:tcPr>
            <w:tcW w:w="1062" w:type="dxa"/>
            <w:shd w:val="clear" w:color="auto" w:fill="auto"/>
          </w:tcPr>
          <w:p w:rsidR="00E602CB" w:rsidRPr="00884FF2" w:rsidRDefault="005527E7" w:rsidP="00AE784A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884FF2">
              <w:rPr>
                <w:bCs/>
                <w:sz w:val="20"/>
                <w:szCs w:val="20"/>
              </w:rPr>
              <w:t>тыс.чел</w:t>
            </w:r>
            <w:proofErr w:type="spellEnd"/>
            <w:r w:rsidRPr="00884FF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782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21,42</w:t>
            </w:r>
          </w:p>
        </w:tc>
        <w:tc>
          <w:tcPr>
            <w:tcW w:w="848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21,65</w:t>
            </w:r>
          </w:p>
        </w:tc>
        <w:tc>
          <w:tcPr>
            <w:tcW w:w="9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21,77</w:t>
            </w:r>
          </w:p>
        </w:tc>
        <w:tc>
          <w:tcPr>
            <w:tcW w:w="709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21,80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21,80</w:t>
            </w:r>
          </w:p>
        </w:tc>
        <w:tc>
          <w:tcPr>
            <w:tcW w:w="71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21,86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21,89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21,93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21,92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21,98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21,98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22,04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22,01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22,09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E602CB" w:rsidRPr="00884FF2" w:rsidRDefault="005714D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lastRenderedPageBreak/>
              <w:t>12.2.</w:t>
            </w:r>
          </w:p>
        </w:tc>
        <w:tc>
          <w:tcPr>
            <w:tcW w:w="2341" w:type="dxa"/>
            <w:shd w:val="clear" w:color="auto" w:fill="auto"/>
          </w:tcPr>
          <w:p w:rsidR="00E602CB" w:rsidRPr="00884FF2" w:rsidRDefault="00962279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Уровень зарегистрированной безработицы (на конец года)</w:t>
            </w:r>
          </w:p>
        </w:tc>
        <w:tc>
          <w:tcPr>
            <w:tcW w:w="1062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782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848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9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709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0,19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0,18</w:t>
            </w:r>
          </w:p>
        </w:tc>
        <w:tc>
          <w:tcPr>
            <w:tcW w:w="71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0,22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0,16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0,22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0,22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0,22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0,22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0,15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12.3.</w:t>
            </w:r>
          </w:p>
        </w:tc>
        <w:tc>
          <w:tcPr>
            <w:tcW w:w="2341" w:type="dxa"/>
            <w:shd w:val="clear" w:color="auto" w:fill="auto"/>
          </w:tcPr>
          <w:p w:rsidR="00E602CB" w:rsidRPr="00884FF2" w:rsidRDefault="00915D2A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062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884FF2">
              <w:rPr>
                <w:bCs/>
                <w:sz w:val="20"/>
                <w:szCs w:val="20"/>
              </w:rPr>
              <w:t>тыс.чел</w:t>
            </w:r>
            <w:proofErr w:type="spellEnd"/>
            <w:r w:rsidRPr="00884FF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782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0,084</w:t>
            </w:r>
          </w:p>
        </w:tc>
        <w:tc>
          <w:tcPr>
            <w:tcW w:w="848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0,051</w:t>
            </w:r>
          </w:p>
        </w:tc>
        <w:tc>
          <w:tcPr>
            <w:tcW w:w="9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0,050</w:t>
            </w:r>
          </w:p>
        </w:tc>
        <w:tc>
          <w:tcPr>
            <w:tcW w:w="709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0,050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0,045</w:t>
            </w:r>
          </w:p>
        </w:tc>
        <w:tc>
          <w:tcPr>
            <w:tcW w:w="71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0,056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0,040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0,056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0,040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0,056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0,040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0,056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0,040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0,056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0,040</w:t>
            </w:r>
          </w:p>
        </w:tc>
      </w:tr>
    </w:tbl>
    <w:p w:rsidR="00EF4151" w:rsidRPr="00884FF2" w:rsidRDefault="00EF4151" w:rsidP="00F05697">
      <w:pPr>
        <w:jc w:val="center"/>
        <w:rPr>
          <w:bCs/>
          <w:sz w:val="20"/>
          <w:szCs w:val="20"/>
        </w:rPr>
      </w:pPr>
    </w:p>
    <w:sectPr w:rsidR="00EF4151" w:rsidRPr="00884FF2" w:rsidSect="00F9281D"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1E7" w:rsidRDefault="000541E7">
      <w:r>
        <w:separator/>
      </w:r>
    </w:p>
  </w:endnote>
  <w:endnote w:type="continuationSeparator" w:id="0">
    <w:p w:rsidR="000541E7" w:rsidRDefault="0005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1E7" w:rsidRDefault="000541E7">
      <w:r>
        <w:separator/>
      </w:r>
    </w:p>
  </w:footnote>
  <w:footnote w:type="continuationSeparator" w:id="0">
    <w:p w:rsidR="000541E7" w:rsidRDefault="00054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7286" w:rsidRDefault="00AB7286" w:rsidP="004E728B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B7286" w:rsidRDefault="00AB728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1436934"/>
      <w:docPartObj>
        <w:docPartGallery w:val="Page Numbers (Top of Page)"/>
        <w:docPartUnique/>
      </w:docPartObj>
    </w:sdtPr>
    <w:sdtEndPr/>
    <w:sdtContent>
      <w:p w:rsidR="00DA68B0" w:rsidRDefault="00DA68B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166">
          <w:rPr>
            <w:noProof/>
          </w:rPr>
          <w:t>136</w:t>
        </w:r>
        <w:r>
          <w:fldChar w:fldCharType="end"/>
        </w:r>
      </w:p>
    </w:sdtContent>
  </w:sdt>
  <w:p w:rsidR="00A82A6F" w:rsidRDefault="00A82A6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31CD8"/>
    <w:multiLevelType w:val="singleLevel"/>
    <w:tmpl w:val="621054E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" w15:restartNumberingAfterBreak="0">
    <w:nsid w:val="020D4BEC"/>
    <w:multiLevelType w:val="multilevel"/>
    <w:tmpl w:val="E816484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>
      <w:start w:val="2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11A93853"/>
    <w:multiLevelType w:val="hybridMultilevel"/>
    <w:tmpl w:val="06789672"/>
    <w:lvl w:ilvl="0" w:tplc="0B681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8DA3E5E"/>
    <w:multiLevelType w:val="multilevel"/>
    <w:tmpl w:val="C3BA3FD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B1D77CC"/>
    <w:multiLevelType w:val="hybridMultilevel"/>
    <w:tmpl w:val="CE0C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76093"/>
    <w:multiLevelType w:val="hybridMultilevel"/>
    <w:tmpl w:val="81C25BCC"/>
    <w:lvl w:ilvl="0" w:tplc="7F86C7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C56DE"/>
    <w:multiLevelType w:val="hybridMultilevel"/>
    <w:tmpl w:val="EFF65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44A1A"/>
    <w:multiLevelType w:val="hybridMultilevel"/>
    <w:tmpl w:val="4D58B814"/>
    <w:lvl w:ilvl="0" w:tplc="64CEB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72CD1E">
      <w:numFmt w:val="none"/>
      <w:lvlText w:val=""/>
      <w:lvlJc w:val="left"/>
      <w:pPr>
        <w:tabs>
          <w:tab w:val="num" w:pos="360"/>
        </w:tabs>
      </w:pPr>
    </w:lvl>
    <w:lvl w:ilvl="2" w:tplc="6D50F79E">
      <w:numFmt w:val="none"/>
      <w:lvlText w:val=""/>
      <w:lvlJc w:val="left"/>
      <w:pPr>
        <w:tabs>
          <w:tab w:val="num" w:pos="360"/>
        </w:tabs>
      </w:pPr>
    </w:lvl>
    <w:lvl w:ilvl="3" w:tplc="0B62E8BA">
      <w:numFmt w:val="none"/>
      <w:lvlText w:val=""/>
      <w:lvlJc w:val="left"/>
      <w:pPr>
        <w:tabs>
          <w:tab w:val="num" w:pos="360"/>
        </w:tabs>
      </w:pPr>
    </w:lvl>
    <w:lvl w:ilvl="4" w:tplc="C362049A">
      <w:numFmt w:val="none"/>
      <w:lvlText w:val=""/>
      <w:lvlJc w:val="left"/>
      <w:pPr>
        <w:tabs>
          <w:tab w:val="num" w:pos="360"/>
        </w:tabs>
      </w:pPr>
    </w:lvl>
    <w:lvl w:ilvl="5" w:tplc="DBCE1F56">
      <w:numFmt w:val="none"/>
      <w:lvlText w:val=""/>
      <w:lvlJc w:val="left"/>
      <w:pPr>
        <w:tabs>
          <w:tab w:val="num" w:pos="360"/>
        </w:tabs>
      </w:pPr>
    </w:lvl>
    <w:lvl w:ilvl="6" w:tplc="67860A90">
      <w:numFmt w:val="none"/>
      <w:lvlText w:val=""/>
      <w:lvlJc w:val="left"/>
      <w:pPr>
        <w:tabs>
          <w:tab w:val="num" w:pos="360"/>
        </w:tabs>
      </w:pPr>
    </w:lvl>
    <w:lvl w:ilvl="7" w:tplc="AA449000">
      <w:numFmt w:val="none"/>
      <w:lvlText w:val=""/>
      <w:lvlJc w:val="left"/>
      <w:pPr>
        <w:tabs>
          <w:tab w:val="num" w:pos="360"/>
        </w:tabs>
      </w:pPr>
    </w:lvl>
    <w:lvl w:ilvl="8" w:tplc="ECA039A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478D3B6C"/>
    <w:multiLevelType w:val="hybridMultilevel"/>
    <w:tmpl w:val="38E40158"/>
    <w:lvl w:ilvl="0" w:tplc="90B4DF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23A82"/>
    <w:multiLevelType w:val="hybridMultilevel"/>
    <w:tmpl w:val="8230E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5B7E16"/>
    <w:multiLevelType w:val="hybridMultilevel"/>
    <w:tmpl w:val="C3BA352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 w15:restartNumberingAfterBreak="0">
    <w:nsid w:val="4E2768F2"/>
    <w:multiLevelType w:val="hybridMultilevel"/>
    <w:tmpl w:val="FEDC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2B3E91"/>
    <w:multiLevelType w:val="hybridMultilevel"/>
    <w:tmpl w:val="79E22E82"/>
    <w:lvl w:ilvl="0" w:tplc="DA28C6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5B7732F8"/>
    <w:multiLevelType w:val="multilevel"/>
    <w:tmpl w:val="2B1C1B9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CDA2344"/>
    <w:multiLevelType w:val="singleLevel"/>
    <w:tmpl w:val="4AD4F7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7" w15:restartNumberingAfterBreak="0">
    <w:nsid w:val="6D9D6415"/>
    <w:multiLevelType w:val="hybridMultilevel"/>
    <w:tmpl w:val="791203E2"/>
    <w:lvl w:ilvl="0" w:tplc="A12A5E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3513B1"/>
    <w:multiLevelType w:val="hybridMultilevel"/>
    <w:tmpl w:val="3DD22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89079C"/>
    <w:multiLevelType w:val="hybridMultilevel"/>
    <w:tmpl w:val="4EEC4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B12A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A4E5649"/>
    <w:multiLevelType w:val="multilevel"/>
    <w:tmpl w:val="5D04CF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C424531"/>
    <w:multiLevelType w:val="singleLevel"/>
    <w:tmpl w:val="03E8497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8"/>
  </w:num>
  <w:num w:numId="5">
    <w:abstractNumId w:val="20"/>
  </w:num>
  <w:num w:numId="6">
    <w:abstractNumId w:val="22"/>
  </w:num>
  <w:num w:numId="7">
    <w:abstractNumId w:val="0"/>
  </w:num>
  <w:num w:numId="8">
    <w:abstractNumId w:val="13"/>
  </w:num>
  <w:num w:numId="9">
    <w:abstractNumId w:val="19"/>
  </w:num>
  <w:num w:numId="10">
    <w:abstractNumId w:val="15"/>
  </w:num>
  <w:num w:numId="11">
    <w:abstractNumId w:val="5"/>
  </w:num>
  <w:num w:numId="12">
    <w:abstractNumId w:val="1"/>
  </w:num>
  <w:num w:numId="13">
    <w:abstractNumId w:val="7"/>
  </w:num>
  <w:num w:numId="14">
    <w:abstractNumId w:val="2"/>
  </w:num>
  <w:num w:numId="15">
    <w:abstractNumId w:val="12"/>
  </w:num>
  <w:num w:numId="16">
    <w:abstractNumId w:val="14"/>
  </w:num>
  <w:num w:numId="17">
    <w:abstractNumId w:val="11"/>
  </w:num>
  <w:num w:numId="18">
    <w:abstractNumId w:val="9"/>
  </w:num>
  <w:num w:numId="19">
    <w:abstractNumId w:val="8"/>
  </w:num>
  <w:num w:numId="20">
    <w:abstractNumId w:val="10"/>
  </w:num>
  <w:num w:numId="21">
    <w:abstractNumId w:val="17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DB6"/>
    <w:rsid w:val="00000ED9"/>
    <w:rsid w:val="000022EA"/>
    <w:rsid w:val="00003EA8"/>
    <w:rsid w:val="000137DA"/>
    <w:rsid w:val="00017F2D"/>
    <w:rsid w:val="000200DA"/>
    <w:rsid w:val="00023046"/>
    <w:rsid w:val="00026ABC"/>
    <w:rsid w:val="00031F4F"/>
    <w:rsid w:val="00034AB9"/>
    <w:rsid w:val="00052B99"/>
    <w:rsid w:val="00053975"/>
    <w:rsid w:val="000541E7"/>
    <w:rsid w:val="00054422"/>
    <w:rsid w:val="00054B6B"/>
    <w:rsid w:val="00056262"/>
    <w:rsid w:val="000635F8"/>
    <w:rsid w:val="000665C6"/>
    <w:rsid w:val="00070BA6"/>
    <w:rsid w:val="00073FD9"/>
    <w:rsid w:val="00075BFD"/>
    <w:rsid w:val="00076A3C"/>
    <w:rsid w:val="0007789C"/>
    <w:rsid w:val="000909DC"/>
    <w:rsid w:val="00095FFE"/>
    <w:rsid w:val="00096199"/>
    <w:rsid w:val="000977B8"/>
    <w:rsid w:val="000A101B"/>
    <w:rsid w:val="000A2EBD"/>
    <w:rsid w:val="000A3EE3"/>
    <w:rsid w:val="000A782B"/>
    <w:rsid w:val="000B1CD8"/>
    <w:rsid w:val="000C66BC"/>
    <w:rsid w:val="000D469B"/>
    <w:rsid w:val="000E02E2"/>
    <w:rsid w:val="000E1714"/>
    <w:rsid w:val="000E1778"/>
    <w:rsid w:val="000E24CF"/>
    <w:rsid w:val="000F3254"/>
    <w:rsid w:val="000F4BBA"/>
    <w:rsid w:val="00114E35"/>
    <w:rsid w:val="00116098"/>
    <w:rsid w:val="00116500"/>
    <w:rsid w:val="00123396"/>
    <w:rsid w:val="001241E4"/>
    <w:rsid w:val="00125D8F"/>
    <w:rsid w:val="00130C37"/>
    <w:rsid w:val="0013217E"/>
    <w:rsid w:val="0013332A"/>
    <w:rsid w:val="001434AD"/>
    <w:rsid w:val="001456C4"/>
    <w:rsid w:val="00145DAA"/>
    <w:rsid w:val="001513DB"/>
    <w:rsid w:val="00152F85"/>
    <w:rsid w:val="00156376"/>
    <w:rsid w:val="001579F2"/>
    <w:rsid w:val="001623AC"/>
    <w:rsid w:val="0018085D"/>
    <w:rsid w:val="00192CF9"/>
    <w:rsid w:val="00195437"/>
    <w:rsid w:val="001A1CFD"/>
    <w:rsid w:val="001A2EBB"/>
    <w:rsid w:val="001A6D19"/>
    <w:rsid w:val="001A7A70"/>
    <w:rsid w:val="001C0D4D"/>
    <w:rsid w:val="001C5BDA"/>
    <w:rsid w:val="001D2C41"/>
    <w:rsid w:val="001D5EDB"/>
    <w:rsid w:val="001D778E"/>
    <w:rsid w:val="001E46B4"/>
    <w:rsid w:val="001E48D1"/>
    <w:rsid w:val="001F5AE6"/>
    <w:rsid w:val="002052A5"/>
    <w:rsid w:val="002076BD"/>
    <w:rsid w:val="0022602B"/>
    <w:rsid w:val="002331A0"/>
    <w:rsid w:val="00235B5B"/>
    <w:rsid w:val="00243169"/>
    <w:rsid w:val="00247AAD"/>
    <w:rsid w:val="00252B9D"/>
    <w:rsid w:val="0026317E"/>
    <w:rsid w:val="00265C28"/>
    <w:rsid w:val="00272DCF"/>
    <w:rsid w:val="0027761B"/>
    <w:rsid w:val="00281280"/>
    <w:rsid w:val="002824DD"/>
    <w:rsid w:val="00284E16"/>
    <w:rsid w:val="0028730C"/>
    <w:rsid w:val="00287846"/>
    <w:rsid w:val="00287BAC"/>
    <w:rsid w:val="002901BE"/>
    <w:rsid w:val="002947CF"/>
    <w:rsid w:val="00295A06"/>
    <w:rsid w:val="0029777A"/>
    <w:rsid w:val="00297792"/>
    <w:rsid w:val="002A32C6"/>
    <w:rsid w:val="002A55B6"/>
    <w:rsid w:val="002B0A28"/>
    <w:rsid w:val="002B1E97"/>
    <w:rsid w:val="002B48AA"/>
    <w:rsid w:val="002B6FB0"/>
    <w:rsid w:val="002C2943"/>
    <w:rsid w:val="002C3EE3"/>
    <w:rsid w:val="002D0477"/>
    <w:rsid w:val="002D12F8"/>
    <w:rsid w:val="002D5681"/>
    <w:rsid w:val="002D6F75"/>
    <w:rsid w:val="002F4D8B"/>
    <w:rsid w:val="003012E0"/>
    <w:rsid w:val="00301F86"/>
    <w:rsid w:val="00303ACC"/>
    <w:rsid w:val="003066E2"/>
    <w:rsid w:val="00311EAF"/>
    <w:rsid w:val="00317DD3"/>
    <w:rsid w:val="00324874"/>
    <w:rsid w:val="0034248F"/>
    <w:rsid w:val="0034685F"/>
    <w:rsid w:val="0034765D"/>
    <w:rsid w:val="00347A61"/>
    <w:rsid w:val="00347D62"/>
    <w:rsid w:val="00351B96"/>
    <w:rsid w:val="00352BB7"/>
    <w:rsid w:val="00363ECD"/>
    <w:rsid w:val="00376CF6"/>
    <w:rsid w:val="003809AC"/>
    <w:rsid w:val="003818D0"/>
    <w:rsid w:val="003867CB"/>
    <w:rsid w:val="0039296E"/>
    <w:rsid w:val="003959CA"/>
    <w:rsid w:val="003A4384"/>
    <w:rsid w:val="003A4CB5"/>
    <w:rsid w:val="003A5E0C"/>
    <w:rsid w:val="003B51C6"/>
    <w:rsid w:val="003C0564"/>
    <w:rsid w:val="003C5ECD"/>
    <w:rsid w:val="003C7AB6"/>
    <w:rsid w:val="003D08E0"/>
    <w:rsid w:val="003D4B64"/>
    <w:rsid w:val="003D7A1A"/>
    <w:rsid w:val="003E47FF"/>
    <w:rsid w:val="003E4C95"/>
    <w:rsid w:val="003E5880"/>
    <w:rsid w:val="003E7A38"/>
    <w:rsid w:val="003F24F4"/>
    <w:rsid w:val="003F2BD3"/>
    <w:rsid w:val="003F7317"/>
    <w:rsid w:val="0040008B"/>
    <w:rsid w:val="0040122D"/>
    <w:rsid w:val="00401632"/>
    <w:rsid w:val="00412004"/>
    <w:rsid w:val="0041453E"/>
    <w:rsid w:val="00416D08"/>
    <w:rsid w:val="00417035"/>
    <w:rsid w:val="00424EA5"/>
    <w:rsid w:val="00430904"/>
    <w:rsid w:val="0043489B"/>
    <w:rsid w:val="00435505"/>
    <w:rsid w:val="00441CD7"/>
    <w:rsid w:val="00447F69"/>
    <w:rsid w:val="00451348"/>
    <w:rsid w:val="00452B91"/>
    <w:rsid w:val="00456947"/>
    <w:rsid w:val="00465577"/>
    <w:rsid w:val="004722BF"/>
    <w:rsid w:val="00475B83"/>
    <w:rsid w:val="004871C8"/>
    <w:rsid w:val="0049565A"/>
    <w:rsid w:val="00496753"/>
    <w:rsid w:val="00496C87"/>
    <w:rsid w:val="004A219D"/>
    <w:rsid w:val="004A2F34"/>
    <w:rsid w:val="004B18A1"/>
    <w:rsid w:val="004B437E"/>
    <w:rsid w:val="004B73B8"/>
    <w:rsid w:val="004B7E79"/>
    <w:rsid w:val="004C1909"/>
    <w:rsid w:val="004D2EA7"/>
    <w:rsid w:val="004D3603"/>
    <w:rsid w:val="004E728B"/>
    <w:rsid w:val="004F0318"/>
    <w:rsid w:val="004F42F8"/>
    <w:rsid w:val="004F5451"/>
    <w:rsid w:val="004F6BD8"/>
    <w:rsid w:val="004F77D6"/>
    <w:rsid w:val="004F786D"/>
    <w:rsid w:val="0050379D"/>
    <w:rsid w:val="005042AB"/>
    <w:rsid w:val="005140E7"/>
    <w:rsid w:val="00521E07"/>
    <w:rsid w:val="00525723"/>
    <w:rsid w:val="00526310"/>
    <w:rsid w:val="00526CFB"/>
    <w:rsid w:val="00530AD6"/>
    <w:rsid w:val="005324B9"/>
    <w:rsid w:val="00533B8C"/>
    <w:rsid w:val="00535D9E"/>
    <w:rsid w:val="00537F3D"/>
    <w:rsid w:val="005527E7"/>
    <w:rsid w:val="00553106"/>
    <w:rsid w:val="005543D6"/>
    <w:rsid w:val="00555AC8"/>
    <w:rsid w:val="00565697"/>
    <w:rsid w:val="005666CD"/>
    <w:rsid w:val="00570228"/>
    <w:rsid w:val="005714DD"/>
    <w:rsid w:val="00572B0E"/>
    <w:rsid w:val="00576CCF"/>
    <w:rsid w:val="00577A15"/>
    <w:rsid w:val="0058041A"/>
    <w:rsid w:val="0058045D"/>
    <w:rsid w:val="00582257"/>
    <w:rsid w:val="00583A3C"/>
    <w:rsid w:val="00593A3D"/>
    <w:rsid w:val="00596A70"/>
    <w:rsid w:val="005A2A78"/>
    <w:rsid w:val="005A2F17"/>
    <w:rsid w:val="005A66AC"/>
    <w:rsid w:val="005B05E1"/>
    <w:rsid w:val="005B4046"/>
    <w:rsid w:val="005B69F6"/>
    <w:rsid w:val="005C31A6"/>
    <w:rsid w:val="005C40E7"/>
    <w:rsid w:val="005C641F"/>
    <w:rsid w:val="005D2F25"/>
    <w:rsid w:val="005D4641"/>
    <w:rsid w:val="005D53B8"/>
    <w:rsid w:val="005E2277"/>
    <w:rsid w:val="005E643A"/>
    <w:rsid w:val="005E7F4D"/>
    <w:rsid w:val="005F0F94"/>
    <w:rsid w:val="005F33A5"/>
    <w:rsid w:val="005F3B08"/>
    <w:rsid w:val="005F3CB6"/>
    <w:rsid w:val="005F44FB"/>
    <w:rsid w:val="005F79FE"/>
    <w:rsid w:val="00601A25"/>
    <w:rsid w:val="006066A2"/>
    <w:rsid w:val="006117EC"/>
    <w:rsid w:val="00612792"/>
    <w:rsid w:val="00613649"/>
    <w:rsid w:val="00613F0B"/>
    <w:rsid w:val="00614C1E"/>
    <w:rsid w:val="006151D9"/>
    <w:rsid w:val="00616241"/>
    <w:rsid w:val="00620ABB"/>
    <w:rsid w:val="0062178F"/>
    <w:rsid w:val="0062295E"/>
    <w:rsid w:val="00625D7F"/>
    <w:rsid w:val="006327DD"/>
    <w:rsid w:val="00632FB2"/>
    <w:rsid w:val="006352AB"/>
    <w:rsid w:val="0063684F"/>
    <w:rsid w:val="00645A68"/>
    <w:rsid w:val="00645CD4"/>
    <w:rsid w:val="00646CE1"/>
    <w:rsid w:val="006552AE"/>
    <w:rsid w:val="0065766B"/>
    <w:rsid w:val="00661F26"/>
    <w:rsid w:val="00664220"/>
    <w:rsid w:val="00670335"/>
    <w:rsid w:val="00674F0A"/>
    <w:rsid w:val="0067508F"/>
    <w:rsid w:val="00677B2E"/>
    <w:rsid w:val="006802CE"/>
    <w:rsid w:val="00680418"/>
    <w:rsid w:val="00682CD8"/>
    <w:rsid w:val="0068649D"/>
    <w:rsid w:val="00686DEF"/>
    <w:rsid w:val="006872D9"/>
    <w:rsid w:val="00695299"/>
    <w:rsid w:val="0069643F"/>
    <w:rsid w:val="006A42EA"/>
    <w:rsid w:val="006B184A"/>
    <w:rsid w:val="006B70B5"/>
    <w:rsid w:val="006C2A14"/>
    <w:rsid w:val="006C7436"/>
    <w:rsid w:val="006D3440"/>
    <w:rsid w:val="006D6586"/>
    <w:rsid w:val="006D7096"/>
    <w:rsid w:val="006E6304"/>
    <w:rsid w:val="006F1017"/>
    <w:rsid w:val="006F4912"/>
    <w:rsid w:val="00701A0C"/>
    <w:rsid w:val="00707632"/>
    <w:rsid w:val="00713D90"/>
    <w:rsid w:val="00714B15"/>
    <w:rsid w:val="0071748D"/>
    <w:rsid w:val="00720159"/>
    <w:rsid w:val="007253BC"/>
    <w:rsid w:val="007313EE"/>
    <w:rsid w:val="00733AE2"/>
    <w:rsid w:val="007449D2"/>
    <w:rsid w:val="00744C3E"/>
    <w:rsid w:val="00746C6F"/>
    <w:rsid w:val="00753B1C"/>
    <w:rsid w:val="0076045B"/>
    <w:rsid w:val="007611DB"/>
    <w:rsid w:val="00771037"/>
    <w:rsid w:val="00771166"/>
    <w:rsid w:val="00773620"/>
    <w:rsid w:val="00773BE0"/>
    <w:rsid w:val="00774B0D"/>
    <w:rsid w:val="0077785D"/>
    <w:rsid w:val="00780622"/>
    <w:rsid w:val="00781982"/>
    <w:rsid w:val="00787346"/>
    <w:rsid w:val="0079006C"/>
    <w:rsid w:val="007944F7"/>
    <w:rsid w:val="007949E0"/>
    <w:rsid w:val="007A0635"/>
    <w:rsid w:val="007A138D"/>
    <w:rsid w:val="007A32CF"/>
    <w:rsid w:val="007A6104"/>
    <w:rsid w:val="007A637A"/>
    <w:rsid w:val="007B0533"/>
    <w:rsid w:val="007B3BFC"/>
    <w:rsid w:val="007B5671"/>
    <w:rsid w:val="007C01FA"/>
    <w:rsid w:val="007C2A2D"/>
    <w:rsid w:val="007D0079"/>
    <w:rsid w:val="007D26DC"/>
    <w:rsid w:val="007D661B"/>
    <w:rsid w:val="007E18C2"/>
    <w:rsid w:val="007E26DC"/>
    <w:rsid w:val="007E5058"/>
    <w:rsid w:val="007F2E76"/>
    <w:rsid w:val="007F5502"/>
    <w:rsid w:val="007F7CFB"/>
    <w:rsid w:val="00803916"/>
    <w:rsid w:val="008066AE"/>
    <w:rsid w:val="00816AE1"/>
    <w:rsid w:val="0081704A"/>
    <w:rsid w:val="008218CE"/>
    <w:rsid w:val="0082221A"/>
    <w:rsid w:val="0082231F"/>
    <w:rsid w:val="00826B31"/>
    <w:rsid w:val="00836550"/>
    <w:rsid w:val="00836ADA"/>
    <w:rsid w:val="00840591"/>
    <w:rsid w:val="00840C4C"/>
    <w:rsid w:val="00842A88"/>
    <w:rsid w:val="00843897"/>
    <w:rsid w:val="008454AA"/>
    <w:rsid w:val="008542E7"/>
    <w:rsid w:val="008567C3"/>
    <w:rsid w:val="00857CEB"/>
    <w:rsid w:val="00862693"/>
    <w:rsid w:val="00866364"/>
    <w:rsid w:val="008710BE"/>
    <w:rsid w:val="00884FF2"/>
    <w:rsid w:val="00891F06"/>
    <w:rsid w:val="00894B68"/>
    <w:rsid w:val="008973F5"/>
    <w:rsid w:val="008B17AF"/>
    <w:rsid w:val="008C406C"/>
    <w:rsid w:val="008D0C18"/>
    <w:rsid w:val="008D1384"/>
    <w:rsid w:val="008D3AA5"/>
    <w:rsid w:val="008D6E72"/>
    <w:rsid w:val="008F1A64"/>
    <w:rsid w:val="008F6BF4"/>
    <w:rsid w:val="0090136F"/>
    <w:rsid w:val="00902056"/>
    <w:rsid w:val="00903EB4"/>
    <w:rsid w:val="009135C5"/>
    <w:rsid w:val="00913DE0"/>
    <w:rsid w:val="00915D2A"/>
    <w:rsid w:val="00916680"/>
    <w:rsid w:val="00922884"/>
    <w:rsid w:val="00922FC6"/>
    <w:rsid w:val="0092553A"/>
    <w:rsid w:val="009256F0"/>
    <w:rsid w:val="00932F75"/>
    <w:rsid w:val="00933B55"/>
    <w:rsid w:val="00942EF3"/>
    <w:rsid w:val="009506E1"/>
    <w:rsid w:val="009515DE"/>
    <w:rsid w:val="00953462"/>
    <w:rsid w:val="00955EED"/>
    <w:rsid w:val="00962279"/>
    <w:rsid w:val="0096506B"/>
    <w:rsid w:val="00965D92"/>
    <w:rsid w:val="009677F9"/>
    <w:rsid w:val="00972E54"/>
    <w:rsid w:val="00982C3C"/>
    <w:rsid w:val="0098519C"/>
    <w:rsid w:val="0098788D"/>
    <w:rsid w:val="0099588E"/>
    <w:rsid w:val="00995DF9"/>
    <w:rsid w:val="009A1323"/>
    <w:rsid w:val="009A2E29"/>
    <w:rsid w:val="009A7773"/>
    <w:rsid w:val="009B02E0"/>
    <w:rsid w:val="009C002B"/>
    <w:rsid w:val="009C0618"/>
    <w:rsid w:val="009C0F1B"/>
    <w:rsid w:val="009C6462"/>
    <w:rsid w:val="009D301C"/>
    <w:rsid w:val="009D354B"/>
    <w:rsid w:val="009F099D"/>
    <w:rsid w:val="009F3E9C"/>
    <w:rsid w:val="009F4980"/>
    <w:rsid w:val="00A00728"/>
    <w:rsid w:val="00A12BEB"/>
    <w:rsid w:val="00A12E5F"/>
    <w:rsid w:val="00A15285"/>
    <w:rsid w:val="00A1710D"/>
    <w:rsid w:val="00A2132C"/>
    <w:rsid w:val="00A21FBF"/>
    <w:rsid w:val="00A24D82"/>
    <w:rsid w:val="00A309EB"/>
    <w:rsid w:val="00A30AA2"/>
    <w:rsid w:val="00A30AE9"/>
    <w:rsid w:val="00A353C1"/>
    <w:rsid w:val="00A362E9"/>
    <w:rsid w:val="00A407EC"/>
    <w:rsid w:val="00A409C2"/>
    <w:rsid w:val="00A410C5"/>
    <w:rsid w:val="00A42725"/>
    <w:rsid w:val="00A44F59"/>
    <w:rsid w:val="00A45A52"/>
    <w:rsid w:val="00A4733B"/>
    <w:rsid w:val="00A547EC"/>
    <w:rsid w:val="00A5594A"/>
    <w:rsid w:val="00A57141"/>
    <w:rsid w:val="00A5767B"/>
    <w:rsid w:val="00A600E9"/>
    <w:rsid w:val="00A60DB6"/>
    <w:rsid w:val="00A63728"/>
    <w:rsid w:val="00A65988"/>
    <w:rsid w:val="00A67370"/>
    <w:rsid w:val="00A70DF8"/>
    <w:rsid w:val="00A72640"/>
    <w:rsid w:val="00A7671F"/>
    <w:rsid w:val="00A824CA"/>
    <w:rsid w:val="00A82A6F"/>
    <w:rsid w:val="00A85FEE"/>
    <w:rsid w:val="00A92EDF"/>
    <w:rsid w:val="00A933B1"/>
    <w:rsid w:val="00A9491D"/>
    <w:rsid w:val="00A97341"/>
    <w:rsid w:val="00AA0BBA"/>
    <w:rsid w:val="00AA3E25"/>
    <w:rsid w:val="00AB1AA0"/>
    <w:rsid w:val="00AB38BA"/>
    <w:rsid w:val="00AB6710"/>
    <w:rsid w:val="00AB7286"/>
    <w:rsid w:val="00AC2CD3"/>
    <w:rsid w:val="00AC497A"/>
    <w:rsid w:val="00AC5C66"/>
    <w:rsid w:val="00AD3EE9"/>
    <w:rsid w:val="00AD52E7"/>
    <w:rsid w:val="00AD77FC"/>
    <w:rsid w:val="00AE19E5"/>
    <w:rsid w:val="00AE55CE"/>
    <w:rsid w:val="00AE784A"/>
    <w:rsid w:val="00B0133D"/>
    <w:rsid w:val="00B0600D"/>
    <w:rsid w:val="00B0797A"/>
    <w:rsid w:val="00B14D1B"/>
    <w:rsid w:val="00B15D81"/>
    <w:rsid w:val="00B1625B"/>
    <w:rsid w:val="00B21007"/>
    <w:rsid w:val="00B24516"/>
    <w:rsid w:val="00B24803"/>
    <w:rsid w:val="00B36725"/>
    <w:rsid w:val="00B37A2A"/>
    <w:rsid w:val="00B50193"/>
    <w:rsid w:val="00B51DFB"/>
    <w:rsid w:val="00B52779"/>
    <w:rsid w:val="00B5384B"/>
    <w:rsid w:val="00B665EF"/>
    <w:rsid w:val="00B80CCA"/>
    <w:rsid w:val="00B86C15"/>
    <w:rsid w:val="00B95352"/>
    <w:rsid w:val="00BA05D6"/>
    <w:rsid w:val="00BA743D"/>
    <w:rsid w:val="00BB019C"/>
    <w:rsid w:val="00BB595F"/>
    <w:rsid w:val="00BC1860"/>
    <w:rsid w:val="00BC2F65"/>
    <w:rsid w:val="00BC3FD9"/>
    <w:rsid w:val="00BC4AB1"/>
    <w:rsid w:val="00BC5EC5"/>
    <w:rsid w:val="00BC66A3"/>
    <w:rsid w:val="00BD0619"/>
    <w:rsid w:val="00BD1E73"/>
    <w:rsid w:val="00BD4305"/>
    <w:rsid w:val="00BE7ADE"/>
    <w:rsid w:val="00BF179F"/>
    <w:rsid w:val="00BF4913"/>
    <w:rsid w:val="00BF78A3"/>
    <w:rsid w:val="00C01223"/>
    <w:rsid w:val="00C05A63"/>
    <w:rsid w:val="00C0730F"/>
    <w:rsid w:val="00C121C4"/>
    <w:rsid w:val="00C161FB"/>
    <w:rsid w:val="00C21A67"/>
    <w:rsid w:val="00C23EBA"/>
    <w:rsid w:val="00C2585F"/>
    <w:rsid w:val="00C3052F"/>
    <w:rsid w:val="00C334CB"/>
    <w:rsid w:val="00C37C5F"/>
    <w:rsid w:val="00C45C4F"/>
    <w:rsid w:val="00C46713"/>
    <w:rsid w:val="00C51FE0"/>
    <w:rsid w:val="00C56EB7"/>
    <w:rsid w:val="00C60F1B"/>
    <w:rsid w:val="00C73919"/>
    <w:rsid w:val="00C80233"/>
    <w:rsid w:val="00C85652"/>
    <w:rsid w:val="00C858D9"/>
    <w:rsid w:val="00C90D27"/>
    <w:rsid w:val="00C92AC5"/>
    <w:rsid w:val="00C940B3"/>
    <w:rsid w:val="00C94F65"/>
    <w:rsid w:val="00C95845"/>
    <w:rsid w:val="00C95A14"/>
    <w:rsid w:val="00C97775"/>
    <w:rsid w:val="00CA14C5"/>
    <w:rsid w:val="00CA1BDE"/>
    <w:rsid w:val="00CA2F96"/>
    <w:rsid w:val="00CA2FEF"/>
    <w:rsid w:val="00CA43BB"/>
    <w:rsid w:val="00CA45AB"/>
    <w:rsid w:val="00CA49CC"/>
    <w:rsid w:val="00CA587B"/>
    <w:rsid w:val="00CB0F06"/>
    <w:rsid w:val="00CB784F"/>
    <w:rsid w:val="00CB79C9"/>
    <w:rsid w:val="00CC33D5"/>
    <w:rsid w:val="00CC737A"/>
    <w:rsid w:val="00CC7BFC"/>
    <w:rsid w:val="00CD0DE3"/>
    <w:rsid w:val="00CE494C"/>
    <w:rsid w:val="00D0121A"/>
    <w:rsid w:val="00D10C0F"/>
    <w:rsid w:val="00D1364E"/>
    <w:rsid w:val="00D218C3"/>
    <w:rsid w:val="00D2467A"/>
    <w:rsid w:val="00D265F9"/>
    <w:rsid w:val="00D26B34"/>
    <w:rsid w:val="00D31F0F"/>
    <w:rsid w:val="00D3398C"/>
    <w:rsid w:val="00D34248"/>
    <w:rsid w:val="00D34954"/>
    <w:rsid w:val="00D42A5F"/>
    <w:rsid w:val="00D52E27"/>
    <w:rsid w:val="00D5348D"/>
    <w:rsid w:val="00D66F9F"/>
    <w:rsid w:val="00D67FEF"/>
    <w:rsid w:val="00D84AB4"/>
    <w:rsid w:val="00D9212A"/>
    <w:rsid w:val="00D94D3E"/>
    <w:rsid w:val="00D97C70"/>
    <w:rsid w:val="00DA0D02"/>
    <w:rsid w:val="00DA3915"/>
    <w:rsid w:val="00DA3FB7"/>
    <w:rsid w:val="00DA4008"/>
    <w:rsid w:val="00DA440F"/>
    <w:rsid w:val="00DA68B0"/>
    <w:rsid w:val="00DB1801"/>
    <w:rsid w:val="00DB5F2C"/>
    <w:rsid w:val="00DB6BC6"/>
    <w:rsid w:val="00DC3C8F"/>
    <w:rsid w:val="00DE4A1C"/>
    <w:rsid w:val="00DE5485"/>
    <w:rsid w:val="00DF3E27"/>
    <w:rsid w:val="00DF4B4E"/>
    <w:rsid w:val="00DF5565"/>
    <w:rsid w:val="00DF7EFE"/>
    <w:rsid w:val="00E02D11"/>
    <w:rsid w:val="00E15F7E"/>
    <w:rsid w:val="00E22308"/>
    <w:rsid w:val="00E23CFD"/>
    <w:rsid w:val="00E24366"/>
    <w:rsid w:val="00E256DB"/>
    <w:rsid w:val="00E27FCB"/>
    <w:rsid w:val="00E30BD8"/>
    <w:rsid w:val="00E31AAA"/>
    <w:rsid w:val="00E34BBD"/>
    <w:rsid w:val="00E430F2"/>
    <w:rsid w:val="00E51A5D"/>
    <w:rsid w:val="00E602CB"/>
    <w:rsid w:val="00E61073"/>
    <w:rsid w:val="00E626B1"/>
    <w:rsid w:val="00E67DAC"/>
    <w:rsid w:val="00E709BD"/>
    <w:rsid w:val="00E72E08"/>
    <w:rsid w:val="00E92F43"/>
    <w:rsid w:val="00E947FF"/>
    <w:rsid w:val="00EB0D44"/>
    <w:rsid w:val="00EB3B09"/>
    <w:rsid w:val="00EC3D3E"/>
    <w:rsid w:val="00EC6D95"/>
    <w:rsid w:val="00EC6E78"/>
    <w:rsid w:val="00ED08C9"/>
    <w:rsid w:val="00ED3DB2"/>
    <w:rsid w:val="00ED6B2F"/>
    <w:rsid w:val="00EE5534"/>
    <w:rsid w:val="00EF3708"/>
    <w:rsid w:val="00EF4151"/>
    <w:rsid w:val="00EF48F9"/>
    <w:rsid w:val="00EF7A49"/>
    <w:rsid w:val="00F05697"/>
    <w:rsid w:val="00F05707"/>
    <w:rsid w:val="00F071CC"/>
    <w:rsid w:val="00F10075"/>
    <w:rsid w:val="00F16626"/>
    <w:rsid w:val="00F16D32"/>
    <w:rsid w:val="00F238FE"/>
    <w:rsid w:val="00F2677F"/>
    <w:rsid w:val="00F275FD"/>
    <w:rsid w:val="00F305C2"/>
    <w:rsid w:val="00F35FBC"/>
    <w:rsid w:val="00F6031C"/>
    <w:rsid w:val="00F629D2"/>
    <w:rsid w:val="00F6626D"/>
    <w:rsid w:val="00F731CB"/>
    <w:rsid w:val="00F809AE"/>
    <w:rsid w:val="00F80D8C"/>
    <w:rsid w:val="00F864C4"/>
    <w:rsid w:val="00F87C2D"/>
    <w:rsid w:val="00F9281D"/>
    <w:rsid w:val="00F92A92"/>
    <w:rsid w:val="00F976BC"/>
    <w:rsid w:val="00F97B18"/>
    <w:rsid w:val="00FA06A1"/>
    <w:rsid w:val="00FA4777"/>
    <w:rsid w:val="00FB1DE5"/>
    <w:rsid w:val="00FB5535"/>
    <w:rsid w:val="00FC0F69"/>
    <w:rsid w:val="00FC2235"/>
    <w:rsid w:val="00FC3D77"/>
    <w:rsid w:val="00FC41E8"/>
    <w:rsid w:val="00FC6B51"/>
    <w:rsid w:val="00FD0AA4"/>
    <w:rsid w:val="00FD20EB"/>
    <w:rsid w:val="00FD5A24"/>
    <w:rsid w:val="00FD7845"/>
    <w:rsid w:val="00FF4342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1F36B8D4-82DD-4F4E-B6A5-F9708EC31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rsid w:val="004D3603"/>
    <w:rPr>
      <w:b/>
    </w:rPr>
  </w:style>
  <w:style w:type="paragraph" w:styleId="a7">
    <w:name w:val="Body Text Indent"/>
    <w:basedOn w:val="a"/>
    <w:rsid w:val="004D3603"/>
    <w:pPr>
      <w:ind w:left="360"/>
      <w:jc w:val="both"/>
    </w:pPr>
  </w:style>
  <w:style w:type="paragraph" w:styleId="a8">
    <w:name w:val="Balloon Text"/>
    <w:basedOn w:val="a"/>
    <w:semiHidden/>
    <w:rsid w:val="004D3603"/>
    <w:rPr>
      <w:rFonts w:ascii="Tahoma" w:hAnsi="Tahoma" w:cs="Tahoma"/>
      <w:sz w:val="16"/>
      <w:szCs w:val="16"/>
    </w:rPr>
  </w:style>
  <w:style w:type="paragraph" w:styleId="a9">
    <w:name w:val="Title"/>
    <w:basedOn w:val="a"/>
    <w:qFormat/>
    <w:rsid w:val="00252B9D"/>
    <w:pPr>
      <w:jc w:val="center"/>
    </w:pPr>
    <w:rPr>
      <w:sz w:val="32"/>
      <w:szCs w:val="20"/>
    </w:rPr>
  </w:style>
  <w:style w:type="paragraph" w:styleId="20">
    <w:name w:val="Body Text 2"/>
    <w:basedOn w:val="a"/>
    <w:rsid w:val="004F77D6"/>
    <w:pPr>
      <w:spacing w:after="120" w:line="480" w:lineRule="auto"/>
    </w:pPr>
  </w:style>
  <w:style w:type="paragraph" w:customStyle="1" w:styleId="ConsPlusNormal">
    <w:name w:val="ConsPlusNormal"/>
    <w:rsid w:val="0090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98519C"/>
    <w:pPr>
      <w:spacing w:after="120"/>
    </w:pPr>
    <w:rPr>
      <w:sz w:val="16"/>
      <w:szCs w:val="16"/>
    </w:rPr>
  </w:style>
  <w:style w:type="paragraph" w:styleId="aa">
    <w:name w:val="Normal (Web)"/>
    <w:basedOn w:val="a"/>
    <w:rsid w:val="00F10075"/>
    <w:pPr>
      <w:spacing w:before="100" w:beforeAutospacing="1" w:after="100" w:afterAutospacing="1"/>
    </w:pPr>
  </w:style>
  <w:style w:type="character" w:customStyle="1" w:styleId="ab">
    <w:name w:val="Цветовое выделение"/>
    <w:rsid w:val="006E6304"/>
    <w:rPr>
      <w:b/>
      <w:color w:val="000080"/>
    </w:rPr>
  </w:style>
  <w:style w:type="character" w:customStyle="1" w:styleId="ac">
    <w:name w:val="Гипертекстовая ссылка"/>
    <w:rsid w:val="006E6304"/>
    <w:rPr>
      <w:rFonts w:cs="Times New Roman"/>
      <w:b/>
      <w:color w:val="008000"/>
    </w:rPr>
  </w:style>
  <w:style w:type="paragraph" w:customStyle="1" w:styleId="ad">
    <w:name w:val="Нормальный (таблица)"/>
    <w:basedOn w:val="a"/>
    <w:next w:val="a"/>
    <w:rsid w:val="006E630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e">
    <w:name w:val="Прижатый влево"/>
    <w:basedOn w:val="a"/>
    <w:next w:val="a"/>
    <w:rsid w:val="006E6304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Title">
    <w:name w:val="ConsPlusTitle"/>
    <w:rsid w:val="006E630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6E6304"/>
    <w:pPr>
      <w:widowControl w:val="0"/>
      <w:snapToGrid w:val="0"/>
      <w:ind w:firstLine="720"/>
    </w:pPr>
    <w:rPr>
      <w:rFonts w:ascii="Arial" w:hAnsi="Arial"/>
    </w:rPr>
  </w:style>
  <w:style w:type="paragraph" w:customStyle="1" w:styleId="ConsCell">
    <w:name w:val="ConsCell"/>
    <w:rsid w:val="00D42A5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Cell">
    <w:name w:val="ConsPlusCell"/>
    <w:rsid w:val="003B51C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">
    <w:name w:val="page number"/>
    <w:basedOn w:val="a0"/>
    <w:rsid w:val="00F92A92"/>
  </w:style>
  <w:style w:type="table" w:styleId="af0">
    <w:name w:val="Table Grid"/>
    <w:basedOn w:val="a1"/>
    <w:rsid w:val="00EF4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ий колонтитул Знак"/>
    <w:link w:val="a3"/>
    <w:uiPriority w:val="99"/>
    <w:rsid w:val="003C5EC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8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27</Pages>
  <Words>5273</Words>
  <Characters>34690</Characters>
  <Application>Microsoft Office Word</Application>
  <DocSecurity>0</DocSecurity>
  <Lines>289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единовременном</vt:lpstr>
    </vt:vector>
  </TitlesOfParts>
  <Company/>
  <LinksUpToDate>false</LinksUpToDate>
  <CharactersWithSpaces>39884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единовременном</dc:title>
  <dc:subject/>
  <dc:creator>karimova</dc:creator>
  <cp:keywords/>
  <dc:description/>
  <cp:lastModifiedBy>Сергей Медведев</cp:lastModifiedBy>
  <cp:revision>4</cp:revision>
  <cp:lastPrinted>2019-08-30T05:55:00Z</cp:lastPrinted>
  <dcterms:created xsi:type="dcterms:W3CDTF">2019-08-27T07:56:00Z</dcterms:created>
  <dcterms:modified xsi:type="dcterms:W3CDTF">2019-08-30T05:55:00Z</dcterms:modified>
</cp:coreProperties>
</file>